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B" w:rsidRPr="00BF48F0" w:rsidRDefault="005521FB" w:rsidP="005521FB">
      <w:pPr>
        <w:pStyle w:val="2"/>
        <w:numPr>
          <w:ilvl w:val="0"/>
          <w:numId w:val="0"/>
        </w:numPr>
        <w:ind w:left="284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8F0">
        <w:rPr>
          <w:rFonts w:ascii="Times New Roman" w:hAnsi="Times New Roman"/>
          <w:sz w:val="24"/>
          <w:szCs w:val="24"/>
          <w:lang w:val="tt-RU"/>
        </w:rPr>
        <w:t>на осуществление закупки для нужд ФГБОУ ВО КНИТУ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03"/>
        <w:gridCol w:w="6766"/>
      </w:tblGrid>
      <w:tr w:rsidR="005521FB" w:rsidRPr="00C53F57" w:rsidTr="0062786A">
        <w:trPr>
          <w:trHeight w:val="258"/>
        </w:trPr>
        <w:tc>
          <w:tcPr>
            <w:tcW w:w="417" w:type="dxa"/>
            <w:shd w:val="clear" w:color="auto" w:fill="2E74B5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3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66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Наименование сокращенное: ФГБОУ ВО «КНИТУ».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ИНН/КПП: 1655018804/165501001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>ОГРН: 1021602854965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Юридический/почтовый адрес: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420015, г. Казань, ул. Карла Маркса, д. 68.</w:t>
            </w:r>
          </w:p>
        </w:tc>
      </w:tr>
      <w:tr w:rsidR="005521FB" w:rsidRPr="00C53F57" w:rsidTr="0062786A">
        <w:trPr>
          <w:trHeight w:val="362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6766" w:type="dxa"/>
          </w:tcPr>
          <w:p w:rsidR="005521FB" w:rsidRPr="00C53F57" w:rsidRDefault="00FF47DB" w:rsidP="004A70A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Поставка </w:t>
            </w:r>
            <w:r w:rsidR="004A70A0">
              <w:rPr>
                <w:rFonts w:ascii="Times New Roman" w:hAnsi="Times New Roman"/>
                <w:kern w:val="2"/>
                <w:sz w:val="20"/>
                <w:szCs w:val="20"/>
              </w:rPr>
              <w:t>сушильного вакуумного шкафа с вакуумным насосом</w:t>
            </w:r>
          </w:p>
        </w:tc>
      </w:tr>
      <w:tr w:rsidR="005521FB" w:rsidRPr="00C53F57" w:rsidTr="0062786A">
        <w:trPr>
          <w:trHeight w:val="184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03" w:type="dxa"/>
          </w:tcPr>
          <w:p w:rsidR="005521FB" w:rsidRPr="00FF47DB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7DB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6766" w:type="dxa"/>
          </w:tcPr>
          <w:p w:rsidR="00FF47DB" w:rsidRPr="004A70A0" w:rsidRDefault="004A70A0" w:rsidP="0062786A">
            <w:pPr>
              <w:pStyle w:val="af0"/>
              <w:tabs>
                <w:tab w:val="left" w:pos="40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0A0">
              <w:rPr>
                <w:rFonts w:ascii="Times New Roman" w:hAnsi="Times New Roman"/>
                <w:sz w:val="20"/>
                <w:szCs w:val="20"/>
              </w:rPr>
              <w:t>28.13.2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03" w:type="dxa"/>
          </w:tcPr>
          <w:p w:rsidR="005521FB" w:rsidRPr="00B360F1" w:rsidRDefault="005521FB" w:rsidP="0062786A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360F1">
              <w:rPr>
                <w:rFonts w:ascii="Times New Roman" w:hAnsi="Times New Roman"/>
                <w:sz w:val="20"/>
                <w:szCs w:val="20"/>
              </w:rPr>
              <w:t>Описание объекта закупки</w:t>
            </w:r>
            <w:r w:rsidRPr="00B360F1">
              <w:rPr>
                <w:rFonts w:ascii="Times New Roman" w:hAnsi="Times New Roman"/>
                <w:sz w:val="16"/>
                <w:szCs w:val="16"/>
              </w:rPr>
              <w:t>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*Технические характеристики указаны ниже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Товар должен быть новым. Год выпуска не ранее 2021 года.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Качество товара должно подтверждаться паспортами, гарантийными талонами, инструкциями по эксплуатации, сертификатами качества и соответствия ГОСТ и другими документами, подтверждающими качество данного вида товара.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521FB" w:rsidRPr="00C53F57" w:rsidTr="0062786A">
        <w:trPr>
          <w:trHeight w:val="58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:rsidR="005521FB" w:rsidRPr="00F0576E" w:rsidRDefault="005521FB" w:rsidP="0062786A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Указан срок гарантии, гарантийных обязательств, необходимости технического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обслуживания/стоимость, оплата гарантийных обязательств, технического обслуживания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гарантийных обязательств не менее срока, указанного в паспорте оборудования.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Место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7E0957" w:rsidP="001F5617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Казань, ул. </w:t>
            </w:r>
            <w:r w:rsidR="001F5617">
              <w:rPr>
                <w:rFonts w:ascii="Times New Roman" w:hAnsi="Times New Roman"/>
                <w:sz w:val="20"/>
                <w:szCs w:val="20"/>
              </w:rPr>
              <w:t>Карла Маркса д.72</w:t>
            </w:r>
            <w:bookmarkStart w:id="0" w:name="_GoBack"/>
            <w:bookmarkEnd w:id="0"/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5521FB" w:rsidP="004A70A0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A70A0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5521FB" w:rsidRPr="00C53F57" w:rsidTr="0062786A">
        <w:trPr>
          <w:trHeight w:val="1595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Условия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оставка, выгрузка, подъем на 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- силами и средствами Поставщика.</w:t>
            </w:r>
          </w:p>
          <w:p w:rsidR="005521FB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7E0957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Валюта закупки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товаров, работ, услуг.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постоплата в течение 7 рабочих дней с момента подписания заказчиком документа о приемке товара</w:t>
            </w:r>
          </w:p>
        </w:tc>
      </w:tr>
      <w:tr w:rsidR="005521FB" w:rsidRPr="00C53F57" w:rsidTr="0062786A">
        <w:trPr>
          <w:trHeight w:val="274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21FB" w:rsidRPr="00C53F57" w:rsidTr="0062786A">
        <w:trPr>
          <w:trHeight w:val="1126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</w:p>
          <w:p w:rsidR="005521FB" w:rsidRPr="000D28ED" w:rsidRDefault="005521FB" w:rsidP="0062786A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ED">
              <w:rPr>
                <w:rFonts w:ascii="Times New Roman" w:hAnsi="Times New Roman"/>
                <w:sz w:val="18"/>
                <w:szCs w:val="18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</w:tbl>
    <w:p w:rsidR="005521FB" w:rsidRDefault="005521FB" w:rsidP="005521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363" w:type="dxa"/>
        <w:jc w:val="center"/>
        <w:tblLook w:val="0000" w:firstRow="0" w:lastRow="0" w:firstColumn="0" w:lastColumn="0" w:noHBand="0" w:noVBand="0"/>
      </w:tblPr>
      <w:tblGrid>
        <w:gridCol w:w="11704"/>
        <w:gridCol w:w="222"/>
      </w:tblGrid>
      <w:tr w:rsidR="00360A12" w:rsidRPr="00C910E7" w:rsidTr="005521FB">
        <w:trPr>
          <w:jc w:val="center"/>
        </w:trPr>
        <w:tc>
          <w:tcPr>
            <w:tcW w:w="11141" w:type="dxa"/>
          </w:tcPr>
          <w:p w:rsidR="00360A12" w:rsidRPr="00C910E7" w:rsidRDefault="005521FB" w:rsidP="005521FB">
            <w:pPr>
              <w:ind w:left="457"/>
              <w:rPr>
                <w:rFonts w:ascii="Times New Roman" w:hAnsi="Times New Roman"/>
                <w:sz w:val="20"/>
                <w:szCs w:val="20"/>
              </w:rPr>
            </w:pPr>
            <w:r w:rsidRPr="00D25E23">
              <w:rPr>
                <w:rFonts w:ascii="Times New Roman" w:hAnsi="Times New Roman"/>
              </w:rPr>
              <w:t>*Технические характеристики объекта закупки:</w:t>
            </w: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A12" w:rsidRPr="00C910E7" w:rsidTr="005521FB">
        <w:trPr>
          <w:jc w:val="center"/>
        </w:trPr>
        <w:tc>
          <w:tcPr>
            <w:tcW w:w="11141" w:type="dxa"/>
          </w:tcPr>
          <w:tbl>
            <w:tblPr>
              <w:tblW w:w="11167" w:type="dxa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"/>
              <w:gridCol w:w="3290"/>
              <w:gridCol w:w="4573"/>
              <w:gridCol w:w="1406"/>
              <w:gridCol w:w="1078"/>
            </w:tblGrid>
            <w:tr w:rsidR="004A70A0" w:rsidRPr="00E17644" w:rsidTr="00E17644">
              <w:trPr>
                <w:trHeight w:val="813"/>
              </w:trPr>
              <w:tc>
                <w:tcPr>
                  <w:tcW w:w="820" w:type="dxa"/>
                  <w:vAlign w:val="center"/>
                </w:tcPr>
                <w:p w:rsidR="004A70A0" w:rsidRPr="00E17644" w:rsidRDefault="004A70A0" w:rsidP="00991E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90" w:type="dxa"/>
                  <w:vAlign w:val="center"/>
                </w:tcPr>
                <w:p w:rsidR="004A70A0" w:rsidRPr="00E17644" w:rsidRDefault="004A70A0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4573" w:type="dxa"/>
                  <w:vAlign w:val="center"/>
                </w:tcPr>
                <w:p w:rsidR="004A70A0" w:rsidRPr="00E17644" w:rsidRDefault="004A70A0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Показатели (технические и функциональные характеристики)</w:t>
                  </w:r>
                </w:p>
              </w:tc>
              <w:tc>
                <w:tcPr>
                  <w:tcW w:w="1406" w:type="dxa"/>
                  <w:vAlign w:val="center"/>
                </w:tcPr>
                <w:p w:rsidR="004A70A0" w:rsidRPr="00E17644" w:rsidRDefault="004A70A0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078" w:type="dxa"/>
                  <w:vAlign w:val="center"/>
                </w:tcPr>
                <w:p w:rsidR="004A70A0" w:rsidRPr="00E17644" w:rsidRDefault="004A70A0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</w:tr>
            <w:tr w:rsidR="004A70A0" w:rsidRPr="00E17644" w:rsidTr="00E17644">
              <w:trPr>
                <w:trHeight w:val="1665"/>
              </w:trPr>
              <w:tc>
                <w:tcPr>
                  <w:tcW w:w="820" w:type="dxa"/>
                  <w:vAlign w:val="center"/>
                </w:tcPr>
                <w:p w:rsidR="004A70A0" w:rsidRPr="00E17644" w:rsidRDefault="004A70A0" w:rsidP="00991E53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0" w:type="dxa"/>
                  <w:vAlign w:val="center"/>
                </w:tcPr>
                <w:p w:rsidR="004A70A0" w:rsidRPr="003D7C60" w:rsidRDefault="004A70A0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</w:rPr>
                  </w:pPr>
                  <w:r w:rsidRPr="003D7C60">
                    <w:rPr>
                      <w:rFonts w:ascii="Times New Roman" w:hAnsi="Times New Roman" w:cs="Times New Roman"/>
                      <w:kern w:val="2"/>
                    </w:rPr>
                    <w:t>Сушильный вакуумный шкаф</w:t>
                  </w:r>
                  <w:r w:rsidR="003D7C60" w:rsidRPr="003D7C60">
                    <w:rPr>
                      <w:rFonts w:ascii="Times New Roman" w:hAnsi="Times New Roman" w:cs="Times New Roman"/>
                      <w:kern w:val="2"/>
                    </w:rPr>
                    <w:t xml:space="preserve"> </w:t>
                  </w:r>
                  <w:r w:rsidR="003D7C60" w:rsidRPr="003D7C60">
                    <w:rPr>
                      <w:rFonts w:ascii="Times New Roman" w:hAnsi="Times New Roman" w:cs="Times New Roman"/>
                    </w:rPr>
                    <w:t>VAC-52</w:t>
                  </w:r>
                  <w:r w:rsidR="003D7C60" w:rsidRPr="003D7C60">
                    <w:rPr>
                      <w:rFonts w:ascii="Times New Roman" w:hAnsi="Times New Roman" w:cs="Times New Roman"/>
                    </w:rPr>
                    <w:t xml:space="preserve"> или эквивалент</w:t>
                  </w:r>
                </w:p>
              </w:tc>
              <w:tc>
                <w:tcPr>
                  <w:tcW w:w="4573" w:type="dxa"/>
                  <w:vAlign w:val="center"/>
                </w:tcPr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камеры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не менее 52 л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Габаритные размеры камеры 415х370х340 мм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температуры нагрева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t окр среды + 10⁰С … 250⁰С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Дискретность установки температуры не более 0,1⁰С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нагрева не более 100 мин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не более 133 Па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Вакууметр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Аналоговый, класс точности не менее 2,5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Таймер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0-9999 мин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Дискретность установки времени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не более 1 мин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Контроллер температуры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ПИД-регулятор с двумя температурными режимами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Отображение температуры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Двустрочный дисплей с отображением установленной и текущей температуры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Функции контроллера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Установка температуры, отсчет времени, автоматическое отключение,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Термодатчик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pt100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Габаритные размеры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560х540х680 мм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не менее 67 кг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Потребляемая мощность не более 1,4 кВт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камеры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Антикоррозионный оцинкованный лист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корпуса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Сталь, покрытая порошковой краской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Смотровое окно</w:t>
                  </w:r>
                </w:p>
                <w:p w:rsidR="004A70A0" w:rsidRPr="00E17644" w:rsidRDefault="004A70A0" w:rsidP="00E17644">
                  <w:pPr>
                    <w:pStyle w:val="a9"/>
                    <w:numPr>
                      <w:ilvl w:val="0"/>
                      <w:numId w:val="6"/>
                    </w:numPr>
                    <w:ind w:left="322"/>
                  </w:pPr>
                  <w:r w:rsidRPr="00E17644">
                    <w:t>Пуленепробиваемое стекло, защитный акриловый экран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полок</w:t>
                  </w: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не менее2 шт</w:t>
                  </w:r>
                </w:p>
                <w:p w:rsidR="004A70A0" w:rsidRPr="00E17644" w:rsidRDefault="004A70A0" w:rsidP="00E1764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Нагрузка на полку не более 15 кг</w:t>
                  </w:r>
                </w:p>
              </w:tc>
              <w:tc>
                <w:tcPr>
                  <w:tcW w:w="1406" w:type="dxa"/>
                  <w:vAlign w:val="center"/>
                </w:tcPr>
                <w:p w:rsidR="004A70A0" w:rsidRPr="00E17644" w:rsidRDefault="004A70A0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078" w:type="dxa"/>
                  <w:vAlign w:val="center"/>
                </w:tcPr>
                <w:p w:rsidR="004A70A0" w:rsidRPr="00E17644" w:rsidRDefault="004A70A0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A70A0" w:rsidRPr="00E17644" w:rsidTr="00E17644">
              <w:trPr>
                <w:trHeight w:val="1547"/>
              </w:trPr>
              <w:tc>
                <w:tcPr>
                  <w:tcW w:w="820" w:type="dxa"/>
                  <w:vAlign w:val="center"/>
                </w:tcPr>
                <w:p w:rsidR="004A70A0" w:rsidRPr="00E17644" w:rsidRDefault="004A70A0" w:rsidP="00991E53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0" w:type="dxa"/>
                  <w:vAlign w:val="center"/>
                </w:tcPr>
                <w:p w:rsidR="003D7C60" w:rsidRPr="003D7C60" w:rsidRDefault="004A70A0" w:rsidP="003D7C60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3D7C60">
                    <w:rPr>
                      <w:rFonts w:ascii="Times New Roman" w:hAnsi="Times New Roman" w:cs="Times New Roman"/>
                      <w:color w:val="auto"/>
                      <w:kern w:val="2"/>
                      <w:sz w:val="22"/>
                      <w:szCs w:val="22"/>
                    </w:rPr>
                    <w:t xml:space="preserve">Насос вакуумный </w:t>
                  </w:r>
                  <w:r w:rsidR="003D7C60" w:rsidRPr="003D7C6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2VP-2</w:t>
                  </w:r>
                  <w:r w:rsidR="003D7C6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или эквивалент</w:t>
                  </w:r>
                </w:p>
                <w:p w:rsidR="004A70A0" w:rsidRPr="00E17644" w:rsidRDefault="004A70A0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  <w:p w:rsidR="004A70A0" w:rsidRPr="00E17644" w:rsidRDefault="004A70A0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4573" w:type="dxa"/>
                  <w:vAlign w:val="center"/>
                </w:tcPr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Напряжение, В/Гц: 220/50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Производительность, л/мин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120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Вакуум, Па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0,067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Мощность, Вт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380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Объём масляного бака, мл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450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Диаметр выпускного фитинга, дюйм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½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Габаритные размеры, мм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340*120*250</w:t>
                  </w:r>
                </w:p>
                <w:p w:rsidR="004A70A0" w:rsidRPr="00E17644" w:rsidRDefault="004A70A0" w:rsidP="00E17644">
                  <w:pPr>
                    <w:pStyle w:val="af0"/>
                    <w:numPr>
                      <w:ilvl w:val="0"/>
                      <w:numId w:val="5"/>
                    </w:numPr>
                    <w:ind w:left="322" w:hanging="284"/>
                    <w:rPr>
                      <w:rFonts w:ascii="Times New Roman" w:hAnsi="Times New Roman"/>
                      <w:kern w:val="2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Вес, кг</w:t>
                  </w:r>
                  <w:r w:rsidRPr="00E17644">
                    <w:rPr>
                      <w:rFonts w:ascii="Times New Roman" w:hAnsi="Times New Roman"/>
                      <w:sz w:val="20"/>
                      <w:szCs w:val="20"/>
                    </w:rPr>
                    <w:t>: не более 15</w:t>
                  </w:r>
                </w:p>
              </w:tc>
              <w:tc>
                <w:tcPr>
                  <w:tcW w:w="1406" w:type="dxa"/>
                  <w:vAlign w:val="center"/>
                </w:tcPr>
                <w:p w:rsidR="004A70A0" w:rsidRPr="00E17644" w:rsidRDefault="004A70A0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1078" w:type="dxa"/>
                  <w:vAlign w:val="center"/>
                </w:tcPr>
                <w:p w:rsidR="004A70A0" w:rsidRPr="00E17644" w:rsidRDefault="004A70A0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76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D30701" w:rsidRPr="00E17644" w:rsidRDefault="00D30701" w:rsidP="00D30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A12" w:rsidRPr="00E17644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46B6" w:rsidRPr="00ED77E3" w:rsidRDefault="008646B6"/>
    <w:sectPr w:rsidR="008646B6" w:rsidRPr="00ED77E3" w:rsidSect="005521F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63" w:rsidRDefault="00985363" w:rsidP="00360A12">
      <w:pPr>
        <w:spacing w:after="0" w:line="240" w:lineRule="auto"/>
      </w:pPr>
      <w:r>
        <w:separator/>
      </w:r>
    </w:p>
  </w:endnote>
  <w:endnote w:type="continuationSeparator" w:id="0">
    <w:p w:rsidR="00985363" w:rsidRDefault="00985363" w:rsidP="003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font187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63" w:rsidRDefault="00985363" w:rsidP="00360A12">
      <w:pPr>
        <w:spacing w:after="0" w:line="240" w:lineRule="auto"/>
      </w:pPr>
      <w:r>
        <w:separator/>
      </w:r>
    </w:p>
  </w:footnote>
  <w:footnote w:type="continuationSeparator" w:id="0">
    <w:p w:rsidR="00985363" w:rsidRDefault="00985363" w:rsidP="0036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1255"/>
    <w:multiLevelType w:val="hybridMultilevel"/>
    <w:tmpl w:val="0410146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9A236F"/>
    <w:multiLevelType w:val="hybridMultilevel"/>
    <w:tmpl w:val="32BE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118C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A55A5"/>
    <w:multiLevelType w:val="hybridMultilevel"/>
    <w:tmpl w:val="B232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2"/>
    <w:rsid w:val="000271A8"/>
    <w:rsid w:val="00083EA1"/>
    <w:rsid w:val="00092889"/>
    <w:rsid w:val="000B1D85"/>
    <w:rsid w:val="000B3046"/>
    <w:rsid w:val="00135225"/>
    <w:rsid w:val="00143274"/>
    <w:rsid w:val="00147E2A"/>
    <w:rsid w:val="001F5617"/>
    <w:rsid w:val="0025191A"/>
    <w:rsid w:val="002779DC"/>
    <w:rsid w:val="00291722"/>
    <w:rsid w:val="002D5693"/>
    <w:rsid w:val="00315884"/>
    <w:rsid w:val="003337C2"/>
    <w:rsid w:val="00355390"/>
    <w:rsid w:val="00360A12"/>
    <w:rsid w:val="003D7C60"/>
    <w:rsid w:val="004023CC"/>
    <w:rsid w:val="004805E9"/>
    <w:rsid w:val="004A6398"/>
    <w:rsid w:val="004A70A0"/>
    <w:rsid w:val="004D311F"/>
    <w:rsid w:val="00524F61"/>
    <w:rsid w:val="005521FB"/>
    <w:rsid w:val="00575FC3"/>
    <w:rsid w:val="006A5316"/>
    <w:rsid w:val="00735020"/>
    <w:rsid w:val="007559FE"/>
    <w:rsid w:val="007A73D0"/>
    <w:rsid w:val="007C29D1"/>
    <w:rsid w:val="007E0957"/>
    <w:rsid w:val="008646B6"/>
    <w:rsid w:val="00864708"/>
    <w:rsid w:val="00960D60"/>
    <w:rsid w:val="00985363"/>
    <w:rsid w:val="00991E53"/>
    <w:rsid w:val="00994DE4"/>
    <w:rsid w:val="009A1FD9"/>
    <w:rsid w:val="00A3474F"/>
    <w:rsid w:val="00A36FA9"/>
    <w:rsid w:val="00A85811"/>
    <w:rsid w:val="00AF27A1"/>
    <w:rsid w:val="00B25DE4"/>
    <w:rsid w:val="00B45717"/>
    <w:rsid w:val="00B50AFA"/>
    <w:rsid w:val="00C170F1"/>
    <w:rsid w:val="00C20235"/>
    <w:rsid w:val="00C822DF"/>
    <w:rsid w:val="00C8547B"/>
    <w:rsid w:val="00CA12D3"/>
    <w:rsid w:val="00CE1D3E"/>
    <w:rsid w:val="00D238DA"/>
    <w:rsid w:val="00D30701"/>
    <w:rsid w:val="00D41ACC"/>
    <w:rsid w:val="00D75E61"/>
    <w:rsid w:val="00DF4EA7"/>
    <w:rsid w:val="00E031ED"/>
    <w:rsid w:val="00E17644"/>
    <w:rsid w:val="00EB2673"/>
    <w:rsid w:val="00ED77E3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CB27"/>
  <w15:docId w15:val="{0EEA4505-DA49-4F77-988E-0F6491D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1"/>
  </w:style>
  <w:style w:type="paragraph" w:styleId="1">
    <w:name w:val="heading 1"/>
    <w:basedOn w:val="a"/>
    <w:next w:val="a"/>
    <w:link w:val="10"/>
    <w:uiPriority w:val="9"/>
    <w:qFormat/>
    <w:rsid w:val="003D7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0"/>
    <w:link w:val="20"/>
    <w:qFormat/>
    <w:rsid w:val="005521FB"/>
    <w:pPr>
      <w:keepNext/>
      <w:widowControl w:val="0"/>
      <w:numPr>
        <w:ilvl w:val="1"/>
        <w:numId w:val="3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2,Знак21"/>
    <w:basedOn w:val="a"/>
    <w:link w:val="a5"/>
    <w:rsid w:val="0036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Знак2 Знак,Знак21 Знак"/>
    <w:basedOn w:val="a1"/>
    <w:link w:val="a4"/>
    <w:rsid w:val="00360A1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rsid w:val="00360A12"/>
    <w:rPr>
      <w:vertAlign w:val="superscript"/>
    </w:rPr>
  </w:style>
  <w:style w:type="table" w:customStyle="1" w:styleId="3">
    <w:name w:val="Сетка таблицы3"/>
    <w:basedOn w:val="a2"/>
    <w:uiPriority w:val="59"/>
    <w:rsid w:val="00360A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36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uiPriority w:val="99"/>
    <w:rsid w:val="00147E2A"/>
    <w:pPr>
      <w:widowControl w:val="0"/>
      <w:suppressAutoHyphens/>
    </w:pPr>
    <w:rPr>
      <w:rFonts w:ascii="Calibri" w:eastAsia="DejaVu Sans" w:hAnsi="Calibri" w:cs="font187"/>
      <w:kern w:val="1"/>
      <w:lang w:eastAsia="ar-SA"/>
    </w:rPr>
  </w:style>
  <w:style w:type="character" w:customStyle="1" w:styleId="apple-converted-space">
    <w:name w:val="apple-converted-space"/>
    <w:basedOn w:val="a1"/>
    <w:rsid w:val="00147E2A"/>
  </w:style>
  <w:style w:type="paragraph" w:styleId="a9">
    <w:name w:val="List Paragraph"/>
    <w:aliases w:val="Bullet List,FooterText,numbered,Paragraphe de liste1,lp1,Абзац2,Абзац 2,Bullet Number,Индексы,Num Bullet 1,Абзац основного текста,Рисунок,Маркер,асз.Списка,Абзац списка литеральный,it_List1,Bullet 1,Use Case List Paragraph,Таблицы,ТЗ список"/>
    <w:basedOn w:val="a"/>
    <w:link w:val="aa"/>
    <w:uiPriority w:val="34"/>
    <w:qFormat/>
    <w:rsid w:val="00147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2 Знак,Абзац 2 Знак,Bullet Number Знак,Индексы Знак,Num Bullet 1 Знак,Абзац основного текста Знак,Рисунок Знак,Маркер Знак,асз.Списка Знак"/>
    <w:link w:val="a9"/>
    <w:uiPriority w:val="34"/>
    <w:locked/>
    <w:rsid w:val="00ED77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l-property">
    <w:name w:val="col-property"/>
    <w:basedOn w:val="a1"/>
    <w:rsid w:val="00ED77E3"/>
  </w:style>
  <w:style w:type="paragraph" w:styleId="ab">
    <w:name w:val="header"/>
    <w:basedOn w:val="a"/>
    <w:link w:val="ac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ED77E3"/>
  </w:style>
  <w:style w:type="paragraph" w:styleId="ad">
    <w:name w:val="footer"/>
    <w:basedOn w:val="a"/>
    <w:link w:val="ae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ED77E3"/>
  </w:style>
  <w:style w:type="character" w:styleId="af">
    <w:name w:val="Hyperlink"/>
    <w:basedOn w:val="a1"/>
    <w:uiPriority w:val="99"/>
    <w:unhideWhenUsed/>
    <w:rsid w:val="00524F61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5521FB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f0">
    <w:name w:val="No Spacing"/>
    <w:uiPriority w:val="1"/>
    <w:qFormat/>
    <w:rsid w:val="005521FB"/>
    <w:pPr>
      <w:spacing w:after="0" w:line="240" w:lineRule="auto"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f1"/>
    <w:uiPriority w:val="99"/>
    <w:semiHidden/>
    <w:unhideWhenUsed/>
    <w:rsid w:val="005521FB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521FB"/>
  </w:style>
  <w:style w:type="character" w:styleId="af2">
    <w:name w:val="FollowedHyperlink"/>
    <w:basedOn w:val="a1"/>
    <w:uiPriority w:val="99"/>
    <w:semiHidden/>
    <w:unhideWhenUsed/>
    <w:rsid w:val="00A3474F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4A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4A70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3D7C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8ADF-55BA-4684-89AB-C6A17FC8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Зеленина Мария Сергеевна</cp:lastModifiedBy>
  <cp:revision>25</cp:revision>
  <dcterms:created xsi:type="dcterms:W3CDTF">2022-02-02T06:26:00Z</dcterms:created>
  <dcterms:modified xsi:type="dcterms:W3CDTF">2022-07-14T08:28:00Z</dcterms:modified>
</cp:coreProperties>
</file>