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114C82">
        <w:t>41</w:t>
      </w:r>
      <w:r w:rsidR="006C5C17">
        <w:t xml:space="preserve"> от </w:t>
      </w:r>
      <w:r w:rsidR="00114C82">
        <w:t>20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электронного аукциона на поставку </w:t>
      </w:r>
      <w:r w:rsidR="00641A85">
        <w:t>безмасля</w:t>
      </w:r>
      <w:r w:rsidR="00CF5E18">
        <w:t>ного</w:t>
      </w:r>
      <w:bookmarkStart w:id="0" w:name="_GoBack"/>
      <w:bookmarkEnd w:id="0"/>
      <w:r w:rsidR="00CF5E18">
        <w:t xml:space="preserve"> поршневого компрессора</w:t>
      </w:r>
      <w:r w:rsidR="008659F8"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114C82">
        <w:t>30</w:t>
      </w:r>
      <w:r w:rsidR="004071FF">
        <w:t xml:space="preserve"> </w:t>
      </w:r>
      <w:r w:rsidR="00114C82">
        <w:t>сентябр</w:t>
      </w:r>
      <w:r w:rsidR="00FC6E65">
        <w:t>я</w:t>
      </w:r>
      <w:r w:rsidR="004071FF">
        <w:t xml:space="preserve"> 2022г</w:t>
      </w:r>
    </w:p>
    <w:p w:rsidR="005B234F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AE01D3" w:rsidRPr="00243A76" w:rsidRDefault="00AE01D3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поставки: в течение 40 дней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114C82">
        <w:rPr>
          <w:bCs w:val="0"/>
          <w:color w:val="auto"/>
          <w:spacing w:val="0"/>
        </w:rPr>
        <w:t>20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114C82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114C82" w:rsidRDefault="00114C82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1F195E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5E" w:rsidRDefault="001F195E">
      <w:r>
        <w:separator/>
      </w:r>
    </w:p>
  </w:endnote>
  <w:endnote w:type="continuationSeparator" w:id="0">
    <w:p w:rsidR="001F195E" w:rsidRDefault="001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5E" w:rsidRDefault="001F195E">
      <w:r>
        <w:separator/>
      </w:r>
    </w:p>
  </w:footnote>
  <w:footnote w:type="continuationSeparator" w:id="0">
    <w:p w:rsidR="001F195E" w:rsidRDefault="001F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1F19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14C82"/>
    <w:rsid w:val="001423FD"/>
    <w:rsid w:val="001D2881"/>
    <w:rsid w:val="001F195E"/>
    <w:rsid w:val="00243A76"/>
    <w:rsid w:val="00276984"/>
    <w:rsid w:val="0033212D"/>
    <w:rsid w:val="003745F5"/>
    <w:rsid w:val="004071FF"/>
    <w:rsid w:val="0048663C"/>
    <w:rsid w:val="004C4579"/>
    <w:rsid w:val="004F62F8"/>
    <w:rsid w:val="005A05C6"/>
    <w:rsid w:val="005B234F"/>
    <w:rsid w:val="00641A85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01D3"/>
    <w:rsid w:val="00AE6A4D"/>
    <w:rsid w:val="00CF5E18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599CB1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20</cp:revision>
  <dcterms:created xsi:type="dcterms:W3CDTF">2021-12-06T12:52:00Z</dcterms:created>
  <dcterms:modified xsi:type="dcterms:W3CDTF">2022-07-20T12:27:00Z</dcterms:modified>
</cp:coreProperties>
</file>