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/>
      </w:pP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val="ru-RU"/>
        </w:rPr>
        <w:t>ЧЕБНЫЙ ПЛАН</w:t>
      </w:r>
    </w:p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/>
      </w:pPr>
      <w:r>
        <w:rPr>
          <w:sz w:val="28"/>
          <w:szCs w:val="28"/>
        </w:rPr>
        <w:t>дополнительной профессиональной программы</w:t>
      </w:r>
    </w:p>
    <w:p>
      <w:pPr>
        <w:pStyle w:val="Style61"/>
        <w:tabs>
          <w:tab w:val="left" w:pos="142" w:leader="none"/>
        </w:tabs>
        <w:spacing w:lineRule="auto" w:line="24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>
      <w:pPr>
        <w:pStyle w:val="Iauiue"/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bookmarkStart w:id="0" w:name="__DdeLink__844_872376473"/>
      <w:r>
        <w:rPr>
          <w:b/>
          <w:sz w:val="28"/>
          <w:szCs w:val="28"/>
        </w:rPr>
        <w:t>Проблемы научно-исследовательской и образовательной деятельности научно-педагогических работников</w:t>
      </w:r>
      <w:bookmarkEnd w:id="0"/>
      <w:r>
        <w:rPr>
          <w:b/>
          <w:bCs/>
          <w:sz w:val="28"/>
          <w:szCs w:val="28"/>
        </w:rPr>
        <w:t>»</w:t>
      </w:r>
    </w:p>
    <w:p>
      <w:pPr>
        <w:pStyle w:val="Normal"/>
        <w:ind w:left="1191" w:hanging="1191"/>
        <w:jc w:val="right"/>
        <w:rPr/>
      </w:pPr>
      <w:r>
        <w:rPr/>
      </w:r>
    </w:p>
    <w:tbl>
      <w:tblPr>
        <w:tblW w:w="5000" w:type="pct"/>
        <w:jc w:val="lef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21"/>
        <w:gridCol w:w="4368"/>
        <w:gridCol w:w="689"/>
        <w:gridCol w:w="690"/>
        <w:gridCol w:w="689"/>
        <w:gridCol w:w="690"/>
        <w:gridCol w:w="690"/>
        <w:gridCol w:w="1301"/>
      </w:tblGrid>
      <w:tr>
        <w:trPr>
          <w:trHeight w:val="333" w:hRule="atLeast"/>
          <w:cantSplit w:val="true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 xml:space="preserve">Наименование дисциплин (модулей) 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ОТ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vertAlign w:val="superscript"/>
                <w:lang w:eastAsia="ar-SA"/>
              </w:rPr>
              <w:t>*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,</w:t>
            </w:r>
          </w:p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час.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Аудиторные/ практические занятия, час.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ДЗ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vertAlign w:val="superscript"/>
                <w:lang w:eastAsia="ar-SA"/>
              </w:rPr>
              <w:t>*</w:t>
            </w:r>
          </w:p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час.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СРС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vertAlign w:val="superscript"/>
                <w:lang w:eastAsia="ar-SA"/>
              </w:rPr>
              <w:t>*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,</w:t>
            </w:r>
          </w:p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час.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Форма контроля</w:t>
            </w:r>
          </w:p>
        </w:tc>
      </w:tr>
      <w:tr>
        <w:trPr>
          <w:cantSplit w:val="true"/>
        </w:trPr>
        <w:tc>
          <w:tcPr>
            <w:tcW w:w="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snapToGrid w:val="fals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0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18"/>
                <w:lang w:eastAsia="ar-SA"/>
              </w:rPr>
            </w:r>
          </w:p>
        </w:tc>
        <w:tc>
          <w:tcPr>
            <w:tcW w:w="4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snapToGrid w:val="fals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lang w:eastAsia="ar-SA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snapToGrid w:val="fals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lang w:eastAsia="ar-SA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Лк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/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ПЗ, СЗ, ЛЗ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vertAlign w:val="superscript"/>
                <w:lang w:eastAsia="ar-SA"/>
              </w:rPr>
              <w:t>*</w:t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snapToGrid w:val="fals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0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18"/>
                <w:lang w:eastAsia="ar-SA"/>
              </w:rPr>
            </w:r>
          </w:p>
        </w:tc>
        <w:tc>
          <w:tcPr>
            <w:tcW w:w="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snapToGrid w:val="fals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lang w:eastAsia="ar-SA"/>
              </w:rPr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overflowPunct w:val="true"/>
              <w:snapToGrid w:val="false"/>
              <w:jc w:val="center"/>
              <w:textAlignment w:val="auto"/>
              <w:rPr>
                <w:rFonts w:ascii="Times New Roman" w:hAnsi="Times New Roman" w:cs="Times New Roman"/>
                <w:bCs/>
                <w:sz w:val="20"/>
                <w:lang w:eastAsia="ar-SA"/>
              </w:rPr>
            </w:pPr>
            <w:r>
              <w:rPr>
                <w:rFonts w:cs="Times New Roman" w:ascii="Times New Roman" w:hAnsi="Times New Roman"/>
                <w:bCs/>
                <w:sz w:val="20"/>
                <w:lang w:eastAsia="ar-SA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 xml:space="preserve">2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1.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Стратегия развития и модели высшего образова-ния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i/>
                <w:i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Методология системного исследования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i/>
                <w:i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3.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lang w:eastAsia="en-US"/>
              </w:rPr>
              <w:t xml:space="preserve">Научно-исследовательская деятельность препо-давателя ВПШ как часть его образовательной деятельности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lang w:eastAsia="en-US"/>
              </w:rPr>
              <w:t>Математические методы психолого-педагогичес-ких исследований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lang w:eastAsia="en-US"/>
              </w:rPr>
              <w:t>Системная диагностика в высшей профессиона-льной школе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lang w:eastAsia="en-US"/>
              </w:rPr>
              <w:t>Формы представления научных результатов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ind w:left="5" w:hanging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lang w:eastAsia="en-US"/>
              </w:rPr>
              <w:t>Иностранные языки в научно-исследовательской деятельности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jc w:val="left"/>
              <w:textAlignment w:val="auto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cs="Times New Roman" w:ascii="Times New Roman" w:hAnsi="Times New Roman"/>
                <w:bCs/>
                <w:iCs/>
                <w:sz w:val="20"/>
              </w:rPr>
              <w:t>Итоговая аттестация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i/>
                <w:i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lang w:eastAsia="en-US"/>
              </w:rPr>
              <w:t>Круглый стол</w:t>
            </w:r>
          </w:p>
        </w:tc>
      </w:tr>
      <w:tr>
        <w:trPr>
          <w:cantSplit w:val="true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right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ИТОГО: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b/>
                <w:b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lang w:eastAsia="en-US"/>
              </w:rPr>
              <w:t>36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0"/>
                <w:lang w:eastAsia="en-US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autoSpaceDE w:val="true"/>
              <w:snapToGrid w:val="false"/>
              <w:jc w:val="center"/>
              <w:textAlignment w:val="auto"/>
              <w:rPr>
                <w:rFonts w:ascii="Times New Roman" w:hAnsi="Times New Roman" w:eastAsia="Calibri" w:cs="Times New Roman"/>
                <w:i/>
                <w:i/>
                <w:sz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lang w:eastAsia="en-US"/>
              </w:rPr>
            </w:r>
          </w:p>
        </w:tc>
      </w:tr>
    </w:tbl>
    <w:p>
      <w:pPr>
        <w:pStyle w:val="Normal"/>
        <w:ind w:left="1191" w:hanging="1191"/>
        <w:jc w:val="left"/>
        <w:rPr/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*</w:t>
      </w:r>
      <w:r>
        <w:rPr>
          <w:rFonts w:eastAsia="Calibri" w:cs="Times New Roman" w:ascii="Times New Roman" w:hAnsi="Times New Roman"/>
          <w:i/>
          <w:color w:val="000000"/>
          <w:sz w:val="24"/>
          <w:szCs w:val="24"/>
          <w:vertAlign w:val="superscript"/>
        </w:rPr>
        <w:t xml:space="preserve"> ОТ – общая трудоемкость, Лк – лекции, ПЗ – практические занятия, СЗ – семинарские занятия, ЛЗ – лабораторные занятия, ВЗ – выездные занятия, СРС – самостоятельная работа слушателя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Unifont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Unifont" w:cs="Unifont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Unifont" w:cs="Unifont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61">
    <w:name w:val="Style6"/>
    <w:basedOn w:val="Normal"/>
    <w:qFormat/>
    <w:pPr>
      <w:widowControl w:val="false"/>
      <w:overflowPunct w:val="true"/>
      <w:spacing w:lineRule="exact" w:line="269"/>
      <w:ind w:firstLine="682"/>
      <w:textAlignment w:val="auto"/>
    </w:pPr>
    <w:rPr>
      <w:rFonts w:ascii="Times New Roman" w:hAnsi="Times New Roman" w:cs="Times New Roman"/>
      <w:sz w:val="24"/>
      <w:szCs w:val="24"/>
    </w:rPr>
  </w:style>
  <w:style w:type="paragraph" w:styleId="Iauiue">
    <w:name w:val="Iau?iue"/>
    <w:qFormat/>
    <w:pPr>
      <w:widowControl/>
      <w:overflowPunct w:val="false"/>
      <w:autoSpaceDE w:val="false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135</Words>
  <Characters>877</Characters>
  <CharactersWithSpaces>960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2020-11-28T20:40:35Z</dcterms:created>
  <dc:creator/>
  <dc:description/>
  <dc:language>ru-RU</dc:language>
  <cp:lastModifiedBy/>
  <dcterms:modified xsi:type="dcterms:W3CDTF">2020-11-28T20:42:02Z</dcterms:modified>
  <cp:revision>1</cp:revision>
  <dc:subject/>
  <dc:title/>
</cp:coreProperties>
</file>