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aps/>
          <w:sz w:val="28"/>
          <w:szCs w:val="28"/>
        </w:rPr>
        <w:t>У</w:t>
      </w:r>
      <w:r>
        <w:rPr>
          <w:b/>
          <w:bCs/>
          <w:caps/>
          <w:sz w:val="28"/>
          <w:szCs w:val="28"/>
          <w:lang w:val="ru-RU"/>
        </w:rPr>
        <w:t>ЧЕБНЫЙ ПЛАН</w:t>
      </w:r>
    </w:p>
    <w:p>
      <w:pPr>
        <w:pStyle w:val="Style61"/>
        <w:tabs>
          <w:tab w:val="left" w:pos="142" w:leader="none"/>
        </w:tabs>
        <w:spacing w:lineRule="auto" w:line="240"/>
        <w:ind w:left="0" w:right="0" w:firstLine="567"/>
        <w:jc w:val="center"/>
        <w:rPr>
          <w:sz w:val="28"/>
          <w:szCs w:val="28"/>
        </w:rPr>
      </w:pPr>
      <w:r>
        <w:rPr>
          <w:sz w:val="28"/>
          <w:szCs w:val="28"/>
        </w:rPr>
        <w:t>дополнительной профессиональной программы</w:t>
      </w:r>
    </w:p>
    <w:p>
      <w:pPr>
        <w:pStyle w:val="Normal"/>
        <w:jc w:val="center"/>
        <w:rPr>
          <w:b/>
          <w:b/>
          <w:caps/>
          <w:sz w:val="28"/>
          <w:szCs w:val="28"/>
        </w:rPr>
      </w:pPr>
      <w:r>
        <w:rPr>
          <w:b/>
          <w:caps/>
          <w:sz w:val="28"/>
          <w:szCs w:val="28"/>
        </w:rPr>
        <w:t>повышения квалификации</w:t>
      </w:r>
    </w:p>
    <w:p>
      <w:pPr>
        <w:pStyle w:val="Iauiue"/>
        <w:jc w:val="center"/>
        <w:rPr>
          <w:b/>
          <w:b/>
          <w:sz w:val="28"/>
          <w:szCs w:val="28"/>
        </w:rPr>
      </w:pPr>
      <w:r>
        <w:rPr>
          <w:b/>
          <w:sz w:val="28"/>
          <w:szCs w:val="28"/>
        </w:rPr>
      </w:r>
    </w:p>
    <w:p>
      <w:pPr>
        <w:pStyle w:val="Iauiue"/>
        <w:jc w:val="center"/>
        <w:rPr/>
      </w:pPr>
      <w:r>
        <w:rPr>
          <w:b/>
          <w:bCs/>
          <w:color w:val="000000"/>
          <w:sz w:val="28"/>
          <w:szCs w:val="28"/>
          <w:lang w:eastAsia="ru-RU"/>
        </w:rPr>
        <w:t>«</w:t>
      </w:r>
      <w:bookmarkStart w:id="0" w:name="__DdeLink__1_3486508495"/>
      <w:r>
        <w:rPr>
          <w:b/>
          <w:bCs/>
          <w:color w:val="000000"/>
          <w:sz w:val="28"/>
          <w:szCs w:val="28"/>
          <w:lang w:eastAsia="ru-RU"/>
        </w:rPr>
        <w:t>Организационно-правовые основы образования в Российской Федерации</w:t>
      </w:r>
      <w:bookmarkEnd w:id="0"/>
      <w:r>
        <w:rPr>
          <w:b/>
          <w:bCs/>
          <w:sz w:val="28"/>
          <w:szCs w:val="28"/>
        </w:rPr>
        <w:t>»</w:t>
      </w:r>
    </w:p>
    <w:p>
      <w:pPr>
        <w:pStyle w:val="Iauiue"/>
        <w:jc w:val="center"/>
        <w:rPr>
          <w:b/>
          <w:b/>
          <w:bCs/>
          <w:sz w:val="28"/>
          <w:szCs w:val="28"/>
        </w:rPr>
      </w:pPr>
      <w:r>
        <w:rPr/>
      </w:r>
    </w:p>
    <w:tbl>
      <w:tblPr>
        <w:tblW w:w="10115"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67"/>
        <w:gridCol w:w="4113"/>
        <w:gridCol w:w="990"/>
        <w:gridCol w:w="1134"/>
        <w:gridCol w:w="1843"/>
        <w:gridCol w:w="1468"/>
      </w:tblGrid>
      <w:tr>
        <w:trPr>
          <w:cantSplit w:val="true"/>
        </w:trPr>
        <w:tc>
          <w:tcPr>
            <w:tcW w:w="567" w:type="dxa"/>
            <w:vMerge w:val="restart"/>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Cs/>
              </w:rPr>
            </w:pPr>
            <w:r>
              <w:rPr>
                <w:bCs/>
              </w:rPr>
              <w:t>№</w:t>
            </w:r>
          </w:p>
          <w:p>
            <w:pPr>
              <w:pStyle w:val="Style61"/>
              <w:tabs>
                <w:tab w:val="left" w:pos="142" w:leader="none"/>
              </w:tabs>
              <w:spacing w:lineRule="auto" w:line="240"/>
              <w:ind w:left="0" w:right="0" w:hanging="0"/>
              <w:jc w:val="center"/>
              <w:rPr>
                <w:bCs/>
              </w:rPr>
            </w:pPr>
            <w:r>
              <w:rPr>
                <w:bCs/>
              </w:rPr>
              <w:t>п/п</w:t>
            </w:r>
          </w:p>
        </w:tc>
        <w:tc>
          <w:tcPr>
            <w:tcW w:w="411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bCs/>
              </w:rPr>
            </w:pPr>
            <w:r>
              <w:rPr>
                <w:bCs/>
              </w:rPr>
            </w:r>
          </w:p>
          <w:p>
            <w:pPr>
              <w:pStyle w:val="Style61"/>
              <w:tabs>
                <w:tab w:val="left" w:pos="142" w:leader="none"/>
              </w:tabs>
              <w:spacing w:lineRule="auto" w:line="240"/>
              <w:ind w:left="0" w:right="0" w:hanging="0"/>
              <w:jc w:val="center"/>
              <w:rPr>
                <w:bCs/>
              </w:rPr>
            </w:pPr>
            <w:r>
              <w:rPr>
                <w:bCs/>
              </w:rPr>
              <w:t>Наименование разделов и дисциплин</w:t>
            </w:r>
          </w:p>
        </w:tc>
        <w:tc>
          <w:tcPr>
            <w:tcW w:w="99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Cs/>
              </w:rPr>
            </w:pPr>
            <w:r>
              <w:rPr>
                <w:bCs/>
              </w:rPr>
              <w:t>Всего часов</w:t>
            </w:r>
          </w:p>
        </w:tc>
        <w:tc>
          <w:tcPr>
            <w:tcW w:w="2977" w:type="dxa"/>
            <w:gridSpan w:val="2"/>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Cs/>
              </w:rPr>
            </w:pPr>
            <w:r>
              <w:rPr>
                <w:bCs/>
              </w:rPr>
              <w:t>В том числе:</w:t>
            </w:r>
          </w:p>
        </w:tc>
        <w:tc>
          <w:tcPr>
            <w:tcW w:w="146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108" w:hanging="0"/>
              <w:rPr>
                <w:bCs/>
              </w:rPr>
            </w:pPr>
            <w:r>
              <w:rPr>
                <w:bCs/>
              </w:rPr>
              <w:t xml:space="preserve">Примечания </w:t>
            </w:r>
          </w:p>
        </w:tc>
      </w:tr>
      <w:tr>
        <w:trPr>
          <w:cantSplit w:val="true"/>
        </w:trPr>
        <w:tc>
          <w:tcPr>
            <w:tcW w:w="56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rPr>
                <w:bCs/>
              </w:rPr>
            </w:pPr>
            <w:r>
              <w:rPr>
                <w:bCs/>
              </w:rPr>
            </w:r>
          </w:p>
        </w:tc>
        <w:tc>
          <w:tcPr>
            <w:tcW w:w="411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rPr>
                <w:bCs/>
              </w:rPr>
            </w:pPr>
            <w:r>
              <w:rPr>
                <w:bCs/>
              </w:rPr>
            </w:r>
          </w:p>
        </w:tc>
        <w:tc>
          <w:tcPr>
            <w:tcW w:w="99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rPr>
                <w:bCs/>
              </w:rPr>
            </w:pPr>
            <w:r>
              <w:rPr>
                <w:bCs/>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Cs/>
              </w:rPr>
            </w:pPr>
            <w:r>
              <w:rPr>
                <w:bCs/>
              </w:rPr>
              <w:t>Лекции</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Cs/>
              </w:rPr>
            </w:pPr>
            <w:r>
              <w:rPr>
                <w:bCs/>
              </w:rPr>
              <w:t>Практические (лабораторные) занятия</w:t>
            </w:r>
          </w:p>
        </w:tc>
        <w:tc>
          <w:tcPr>
            <w:tcW w:w="146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napToGrid w:val="false"/>
              <w:spacing w:lineRule="auto" w:line="240"/>
              <w:ind w:left="0" w:right="0" w:hanging="0"/>
              <w:rPr>
                <w:bCs/>
              </w:rPr>
            </w:pPr>
            <w:r>
              <w:rPr>
                <w:bCs/>
              </w:rPr>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pPr>
            <w:r>
              <w:rPr/>
              <w:t>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pPr>
            <w:r>
              <w:rPr/>
              <w:t>2</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pPr>
            <w:r>
              <w:rPr/>
              <w:t>3</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Cs/>
              </w:rPr>
            </w:pPr>
            <w:r>
              <w:rPr>
                <w:bCs/>
              </w:rPr>
              <w:t>4</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Cs/>
              </w:rPr>
            </w:pPr>
            <w:r>
              <w:rPr>
                <w:bCs/>
              </w:rPr>
              <w:t>5</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pPr>
            <w:r>
              <w:rPr/>
              <w:t>6</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rPr>
            </w:pPr>
            <w:r>
              <w:rPr>
                <w:b/>
              </w:rPr>
              <w:t>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pPr>
            <w:r>
              <w:rPr>
                <w:rFonts w:cs="Times New Roman" w:ascii="Times New Roman" w:hAnsi="Times New Roman"/>
                <w:b/>
                <w:iCs/>
                <w:szCs w:val="24"/>
              </w:rPr>
              <w:t>Правовая и нравственная культура преподавателя</w:t>
            </w:r>
            <w:r>
              <w:rPr>
                <w:rFonts w:cs="Times New Roman" w:ascii="Times New Roman" w:hAnsi="Times New Roman"/>
                <w:b/>
                <w:bCs/>
                <w:szCs w:val="24"/>
              </w:rPr>
              <w:t xml:space="preserve"> как </w:t>
            </w:r>
            <w:r>
              <w:rPr>
                <w:rFonts w:cs="Times New Roman" w:ascii="Times New Roman" w:hAnsi="Times New Roman"/>
                <w:bCs/>
                <w:szCs w:val="24"/>
              </w:rPr>
              <w:t>фактор формирования личности студента</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pacing w:lineRule="auto" w:line="240"/>
              <w:rPr>
                <w:szCs w:val="24"/>
              </w:rPr>
            </w:pPr>
            <w:r>
              <w:rPr>
                <w:szCs w:val="24"/>
              </w:rPr>
              <w:t>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rPr>
            </w:pPr>
            <w:r>
              <w:rPr>
                <w:b/>
              </w:rPr>
              <w:t>6</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b/>
                <w:b/>
              </w:rPr>
            </w:pPr>
            <w:r>
              <w:rPr>
                <w:b/>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pPr>
            <w:r>
              <w:rPr>
                <w:lang w:val="en-US"/>
              </w:rPr>
              <w:t>ZOOM</w:t>
            </w:r>
            <w:r>
              <w:rPr/>
              <w:t>/ДОТ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1.1.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pPr>
            <w:r>
              <w:rPr>
                <w:rFonts w:cs="Times New Roman" w:ascii="Times New Roman" w:hAnsi="Times New Roman"/>
                <w:iCs/>
                <w:szCs w:val="24"/>
              </w:rPr>
              <w:t xml:space="preserve">Мораль и право. Правовая культура и профессиональная этика преподавателя </w:t>
            </w:r>
            <w:r>
              <w:rPr>
                <w:rFonts w:cs="Times New Roman" w:ascii="Times New Roman" w:hAnsi="Times New Roman"/>
                <w:bCs/>
                <w:szCs w:val="24"/>
              </w:rPr>
              <w:t xml:space="preserve">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bCs/>
                <w:sz w:val="20"/>
              </w:rPr>
            </w:pPr>
            <w:r>
              <w:rPr>
                <w:b w:val="false"/>
                <w:bCs/>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1.2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rFonts w:ascii="Times New Roman" w:hAnsi="Times New Roman" w:cs="Times New Roman"/>
                <w:szCs w:val="24"/>
              </w:rPr>
            </w:pPr>
            <w:r>
              <w:rPr>
                <w:rFonts w:cs="Times New Roman" w:ascii="Times New Roman" w:hAnsi="Times New Roman"/>
                <w:szCs w:val="24"/>
              </w:rPr>
              <w:t xml:space="preserve">Формирование антикоррупционной культуры  в образовательной организации. Особенности коррупционных проявлений в сфере образования.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sz w:val="20"/>
              </w:rPr>
            </w:pPr>
            <w:r>
              <w:rPr>
                <w:b w:val="false"/>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1.3.</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Normal"/>
              <w:overflowPunct w:val="false"/>
              <w:textAlignment w:val="baseline"/>
              <w:rPr/>
            </w:pPr>
            <w:r>
              <w:rPr/>
              <w:t>Конфликтные ситуации в системе высшего образования и стратегии их преодоления. Коуч в профессиональной деятельности преподавателя высшей школы</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sz w:val="20"/>
              </w:rPr>
            </w:pPr>
            <w:r>
              <w:rPr>
                <w:b w:val="false"/>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rPr>
            </w:pPr>
            <w:r>
              <w:rPr>
                <w:b/>
              </w:rPr>
              <w:t>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b/>
                <w:b/>
                <w:szCs w:val="24"/>
              </w:rPr>
            </w:pPr>
            <w:r>
              <w:rPr>
                <w:rFonts w:cs="Times New Roman" w:ascii="Times New Roman" w:hAnsi="Times New Roman"/>
                <w:b/>
                <w:szCs w:val="24"/>
              </w:rPr>
              <w:t xml:space="preserve">Государственное регулирование  образования в Российской Федерации: современные тенденции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pPr>
            <w:r>
              <w:rPr>
                <w:sz w:val="20"/>
                <w:szCs w:val="20"/>
              </w:rPr>
              <w:t>С применением ДОТ</w:t>
            </w:r>
            <w:r>
              <w:rPr>
                <w:sz w:val="20"/>
                <w:szCs w:val="20"/>
                <w:lang w:val="en-US"/>
              </w:rPr>
              <w:t>/</w:t>
            </w:r>
          </w:p>
          <w:p>
            <w:pPr>
              <w:pStyle w:val="Style61"/>
              <w:tabs>
                <w:tab w:val="left" w:pos="142" w:leader="none"/>
              </w:tabs>
              <w:spacing w:lineRule="auto" w:line="240"/>
              <w:ind w:left="0" w:right="0" w:hanging="0"/>
              <w:jc w:val="center"/>
              <w:rPr>
                <w:sz w:val="20"/>
                <w:szCs w:val="20"/>
                <w:lang w:val="en-US"/>
              </w:rPr>
            </w:pPr>
            <w:r>
              <w:rPr>
                <w:sz w:val="20"/>
                <w:szCs w:val="20"/>
                <w:lang w:val="en-US"/>
              </w:rPr>
              <w:t>ZOOM</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2.1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szCs w:val="24"/>
              </w:rPr>
            </w:pPr>
            <w:r>
              <w:rPr>
                <w:rFonts w:cs="Times New Roman" w:ascii="Times New Roman" w:hAnsi="Times New Roman"/>
                <w:szCs w:val="24"/>
              </w:rPr>
              <w:t xml:space="preserve">Государственная политика в сфере образования. Принципы государственной политики и правового регулирования образования. Органы исполнительной власти, осуществляющие управление в сфере образования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sz w:val="20"/>
              </w:rPr>
            </w:pPr>
            <w:r>
              <w:rPr>
                <w:b w:val="false"/>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2.2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szCs w:val="24"/>
              </w:rPr>
            </w:pPr>
            <w:r>
              <w:rPr>
                <w:rFonts w:cs="Times New Roman" w:ascii="Times New Roman" w:hAnsi="Times New Roman"/>
                <w:szCs w:val="24"/>
              </w:rPr>
              <w:t>Вызовы цифровизации и право. Трансформация образовательной деятельности в условиях цифровизации</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sz w:val="20"/>
              </w:rPr>
            </w:pPr>
            <w:r>
              <w:rPr>
                <w:b w:val="false"/>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1</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2.3</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pPr>
            <w:r>
              <w:rPr>
                <w:rFonts w:cs="Times New Roman" w:ascii="Times New Roman" w:hAnsi="Times New Roman"/>
                <w:szCs w:val="24"/>
              </w:rPr>
              <w:t>Правовое регулирование образования. . Федеральный закон от 29.12.2012 г. № 273-ФЗ «Об образовании в Российской Федерации» как основа правового регулирования в сфере образования.</w:t>
            </w:r>
            <w:r>
              <w:rPr>
                <w:rFonts w:cs="Times New Roman" w:ascii="Times New Roman" w:hAnsi="Times New Roman"/>
                <w:b/>
                <w:szCs w:val="24"/>
              </w:rPr>
              <w:t xml:space="preserve"> </w:t>
            </w:r>
            <w:r>
              <w:rPr>
                <w:rFonts w:cs="Times New Roman" w:ascii="Times New Roman" w:hAnsi="Times New Roman"/>
                <w:szCs w:val="24"/>
              </w:rPr>
              <w:t>Законодательство РФ и субъектов федерации об образовании. Локальные нормативные акты организации.</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napToGrid w:val="false"/>
              <w:spacing w:lineRule="auto" w:line="240"/>
              <w:rPr>
                <w:b w:val="false"/>
                <w:b w:val="false"/>
                <w:sz w:val="20"/>
              </w:rPr>
            </w:pPr>
            <w:r>
              <w:rPr>
                <w:b w:val="false"/>
                <w:sz w:val="20"/>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3</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rPr>
            </w:pPr>
            <w:r>
              <w:rPr>
                <w:b/>
              </w:rPr>
              <w:t>3</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b/>
                <w:b/>
                <w:szCs w:val="24"/>
              </w:rPr>
            </w:pPr>
            <w:r>
              <w:rPr>
                <w:rFonts w:cs="Times New Roman" w:ascii="Times New Roman" w:hAnsi="Times New Roman"/>
                <w:b/>
                <w:szCs w:val="24"/>
              </w:rPr>
              <w:t>Правовое регулирование деятельности  образовательных организаций</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3.1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szCs w:val="24"/>
              </w:rPr>
            </w:pPr>
            <w:r>
              <w:rPr>
                <w:rFonts w:cs="Times New Roman" w:ascii="Times New Roman" w:hAnsi="Times New Roman"/>
                <w:szCs w:val="24"/>
              </w:rPr>
              <w:t xml:space="preserve">Типы и виды образовательных организаций. Компетенция и ответственность образовательных организаций.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pacing w:lineRule="auto" w:line="240"/>
              <w:rPr>
                <w:b w:val="false"/>
                <w:b w:val="false"/>
                <w:sz w:val="20"/>
              </w:rPr>
            </w:pPr>
            <w:r>
              <w:rPr>
                <w:b w:val="false"/>
                <w:sz w:val="20"/>
              </w:rPr>
              <w:t>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3.2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rFonts w:ascii="Times New Roman" w:hAnsi="Times New Roman" w:cs="Times New Roman"/>
                <w:szCs w:val="24"/>
              </w:rPr>
            </w:pPr>
            <w:r>
              <w:rPr>
                <w:rFonts w:cs="Times New Roman" w:ascii="Times New Roman" w:hAnsi="Times New Roman"/>
                <w:szCs w:val="24"/>
              </w:rPr>
              <w:t xml:space="preserve">Лицензирование, аккредитация, контроль (надзор) в сфере образования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BodyText2"/>
              <w:spacing w:lineRule="auto" w:line="240"/>
              <w:rPr>
                <w:b w:val="false"/>
                <w:b w:val="false"/>
                <w:sz w:val="20"/>
              </w:rPr>
            </w:pPr>
            <w:r>
              <w:rPr>
                <w:b w:val="false"/>
                <w:sz w:val="20"/>
              </w:rPr>
              <w:t>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jc w:val="center"/>
              <w:rPr>
                <w:sz w:val="20"/>
                <w:szCs w:val="20"/>
              </w:rPr>
            </w:pPr>
            <w:r>
              <w:rPr>
                <w:sz w:val="20"/>
                <w:szCs w:val="20"/>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4</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rFonts w:ascii="Times New Roman" w:hAnsi="Times New Roman" w:cs="Times New Roman"/>
                <w:b/>
                <w:b/>
                <w:szCs w:val="24"/>
              </w:rPr>
            </w:pPr>
            <w:r>
              <w:rPr>
                <w:rFonts w:cs="Times New Roman" w:ascii="Times New Roman" w:hAnsi="Times New Roman"/>
                <w:b/>
                <w:szCs w:val="24"/>
              </w:rPr>
              <w:t xml:space="preserve">Правовое положение участников образовательных отношений.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3</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4.1.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szCs w:val="24"/>
              </w:rPr>
            </w:pPr>
            <w:r>
              <w:rPr>
                <w:rFonts w:cs="Times New Roman" w:ascii="Times New Roman" w:hAnsi="Times New Roman"/>
                <w:szCs w:val="24"/>
              </w:rPr>
              <w:t>Права, обязанности и ответственность обучающихся</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1</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1</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4.2.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szCs w:val="24"/>
              </w:rPr>
            </w:pPr>
            <w:r>
              <w:rPr>
                <w:rFonts w:cs="Times New Roman" w:ascii="Times New Roman" w:hAnsi="Times New Roman"/>
                <w:szCs w:val="24"/>
              </w:rPr>
              <w:t xml:space="preserve">Права и свободы научно-педагогических работников и гарантии их реализации. Обязанности и ответственность научно-педагогических работников.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trHeight w:val="916"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5</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rFonts w:ascii="Times New Roman" w:hAnsi="Times New Roman" w:cs="Times New Roman"/>
                <w:b/>
                <w:b/>
                <w:szCs w:val="24"/>
              </w:rPr>
            </w:pPr>
            <w:r>
              <w:rPr>
                <w:rFonts w:cs="Times New Roman" w:ascii="Times New Roman" w:hAnsi="Times New Roman"/>
                <w:b/>
                <w:szCs w:val="24"/>
              </w:rPr>
              <w:t>Ответственность в образовании.</w:t>
            </w:r>
          </w:p>
          <w:p>
            <w:pPr>
              <w:pStyle w:val="Salutation"/>
              <w:spacing w:lineRule="auto" w:line="240"/>
              <w:ind w:left="0" w:right="0" w:hanging="0"/>
              <w:rPr>
                <w:rFonts w:ascii="Times New Roman" w:hAnsi="Times New Roman" w:cs="Times New Roman"/>
                <w:b/>
                <w:b/>
                <w:szCs w:val="24"/>
              </w:rPr>
            </w:pPr>
            <w:r>
              <w:rPr>
                <w:rFonts w:cs="Times New Roman" w:ascii="Times New Roman" w:hAnsi="Times New Roman"/>
                <w:b/>
                <w:szCs w:val="24"/>
              </w:rPr>
              <w:t xml:space="preserve">Разрешение споров в образовательной сфере.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2</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trHeight w:val="1114"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5.1.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pPr>
            <w:r>
              <w:rPr>
                <w:rFonts w:cs="Times New Roman" w:ascii="Times New Roman" w:hAnsi="Times New Roman"/>
                <w:szCs w:val="24"/>
              </w:rPr>
              <w:t>Правонарушения в сфере образования</w:t>
            </w:r>
            <w:r>
              <w:rPr>
                <w:rFonts w:cs="Times New Roman" w:ascii="Times New Roman" w:hAnsi="Times New Roman"/>
                <w:b/>
                <w:szCs w:val="24"/>
              </w:rPr>
              <w:t xml:space="preserve">. </w:t>
            </w:r>
            <w:r>
              <w:rPr>
                <w:rFonts w:cs="Times New Roman" w:ascii="Times New Roman" w:hAnsi="Times New Roman"/>
                <w:szCs w:val="24"/>
              </w:rPr>
              <w:t>Административная, имущественная и дисциплинарная  ответственность в сфере образования</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3</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1</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trHeight w:val="1130"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5.2.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jc w:val="left"/>
              <w:rPr>
                <w:rFonts w:ascii="Times New Roman" w:hAnsi="Times New Roman" w:cs="Times New Roman"/>
                <w:szCs w:val="24"/>
              </w:rPr>
            </w:pPr>
            <w:r>
              <w:rPr>
                <w:rFonts w:cs="Times New Roman" w:ascii="Times New Roman" w:hAnsi="Times New Roman"/>
                <w:szCs w:val="24"/>
              </w:rPr>
              <w:t xml:space="preserve">Комиссия по урегулированию споров между участниками образовательных отношений: принципы организации, компетенция, порядок деятельности. </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1</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trHeight w:val="761"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6</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alutation"/>
              <w:spacing w:lineRule="auto" w:line="240"/>
              <w:ind w:left="0" w:right="0" w:hanging="0"/>
              <w:rPr>
                <w:rFonts w:ascii="Times New Roman" w:hAnsi="Times New Roman" w:cs="Times New Roman"/>
                <w:b/>
                <w:b/>
                <w:szCs w:val="24"/>
              </w:rPr>
            </w:pPr>
            <w:r>
              <w:rPr>
                <w:rFonts w:cs="Times New Roman" w:ascii="Times New Roman" w:hAnsi="Times New Roman"/>
                <w:b/>
                <w:szCs w:val="24"/>
              </w:rPr>
              <w:t>Правовая регламентация образовательной и научной деятельности в вузе</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2</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trHeight w:val="644"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6.1.</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ascii="Times New Roman" w:hAnsi="Times New Roman" w:cs="Times New Roman"/>
                <w:b w:val="false"/>
                <w:b w:val="false"/>
                <w:sz w:val="24"/>
                <w:szCs w:val="24"/>
              </w:rPr>
            </w:pPr>
            <w:r>
              <w:rPr>
                <w:rFonts w:cs="Times New Roman" w:ascii="Times New Roman" w:hAnsi="Times New Roman"/>
                <w:b w:val="false"/>
                <w:sz w:val="24"/>
                <w:szCs w:val="24"/>
              </w:rPr>
              <w:t>Регламентация образовательного процесса</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t>2</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С применением ДОТ</w:t>
            </w:r>
          </w:p>
        </w:tc>
      </w:tr>
      <w:tr>
        <w:trPr>
          <w:trHeight w:val="644" w:hRule="atLeast"/>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6.2.</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rFonts w:ascii="Times New Roman" w:hAnsi="Times New Roman" w:cs="Times New Roman"/>
                <w:b w:val="false"/>
                <w:b w:val="false"/>
                <w:sz w:val="24"/>
                <w:szCs w:val="24"/>
              </w:rPr>
            </w:pPr>
            <w:r>
              <w:rPr>
                <w:rFonts w:cs="Times New Roman" w:ascii="Times New Roman" w:hAnsi="Times New Roman"/>
                <w:b w:val="false"/>
                <w:sz w:val="24"/>
                <w:szCs w:val="24"/>
              </w:rPr>
              <w:t>Организация научных исследований и коммерциализация вузовских разработок. Защита интеллектуальной собственности в образовании</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b w:val="false"/>
                <w:b w:val="false"/>
                <w:sz w:val="24"/>
                <w:szCs w:val="24"/>
              </w:rPr>
            </w:pPr>
            <w:r>
              <w:rPr>
                <w:rFonts w:cs="Times New Roman" w:ascii="Times New Roman" w:hAnsi="Times New Roman"/>
                <w:b w:val="false"/>
                <w:sz w:val="24"/>
                <w:szCs w:val="24"/>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jc w:val="center"/>
              <w:rPr>
                <w:rFonts w:ascii="Times New Roman" w:hAnsi="Times New Roman" w:cs="Times New Roman"/>
                <w:b w:val="false"/>
                <w:b w:val="false"/>
                <w:sz w:val="24"/>
                <w:szCs w:val="24"/>
                <w:lang w:val="en-US"/>
              </w:rPr>
            </w:pPr>
            <w:r>
              <w:rPr>
                <w:rFonts w:cs="Times New Roman" w:ascii="Times New Roman" w:hAnsi="Times New Roman"/>
                <w:b w:val="false"/>
                <w:sz w:val="24"/>
                <w:szCs w:val="24"/>
                <w:lang w:val="en-US"/>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sz w:val="20"/>
                <w:szCs w:val="20"/>
              </w:rPr>
            </w:pPr>
            <w:r>
              <w:rPr>
                <w:sz w:val="20"/>
                <w:szCs w:val="20"/>
              </w:rPr>
              <w:t>7</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ascii="Times New Roman" w:hAnsi="Times New Roman" w:cs="Times New Roman"/>
                <w:sz w:val="24"/>
                <w:szCs w:val="24"/>
              </w:rPr>
            </w:pPr>
            <w:r>
              <w:rPr>
                <w:rFonts w:cs="Times New Roman" w:ascii="Times New Roman" w:hAnsi="Times New Roman"/>
                <w:sz w:val="24"/>
                <w:szCs w:val="24"/>
              </w:rPr>
              <w:t>Экономика и менеджмент образования</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1"/>
              <w:numPr>
                <w:ilvl w:val="0"/>
                <w:numId w:val="1"/>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sz w:val="20"/>
                <w:szCs w:val="20"/>
                <w:lang w:val="en-US"/>
              </w:rPr>
            </w:pPr>
            <w:r>
              <w:rPr>
                <w:sz w:val="20"/>
                <w:szCs w:val="20"/>
                <w:lang w:val="en-US"/>
              </w:rPr>
              <w:t>ZOOM/</w:t>
            </w:r>
          </w:p>
          <w:p>
            <w:pPr>
              <w:pStyle w:val="Style61"/>
              <w:tabs>
                <w:tab w:val="left" w:pos="142" w:leader="none"/>
              </w:tabs>
              <w:spacing w:lineRule="auto" w:line="240"/>
              <w:ind w:left="0" w:right="0" w:hanging="0"/>
              <w:jc w:val="center"/>
              <w:rPr>
                <w:sz w:val="20"/>
                <w:szCs w:val="20"/>
              </w:rPr>
            </w:pPr>
            <w:r>
              <w:rPr>
                <w:sz w:val="20"/>
                <w:szCs w:val="20"/>
              </w:rPr>
              <w:t>С применением ДОТ</w:t>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lang w:val="en-US"/>
              </w:rPr>
            </w:pPr>
            <w:r>
              <w:rPr>
                <w:b/>
                <w:lang w:val="en-US"/>
              </w:rPr>
              <w:t>8</w:t>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rPr>
            </w:pPr>
            <w:r>
              <w:rPr>
                <w:b/>
              </w:rPr>
              <w:t>Итоговая аттестация</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rPr>
            </w:pPr>
            <w:r>
              <w:rPr>
                <w:b/>
              </w:rPr>
              <w:t>2</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rPr>
            </w:pPr>
            <w:r>
              <w:rPr>
                <w:b/>
              </w:rPr>
              <w:t>-</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lang w:val="en-US"/>
              </w:rPr>
            </w:pPr>
            <w:r>
              <w:rPr>
                <w:b/>
                <w:lang w:val="en-US"/>
              </w:rPr>
              <w:t>2</w:t>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pacing w:lineRule="auto" w:line="240"/>
              <w:ind w:left="0" w:right="0" w:hanging="0"/>
              <w:jc w:val="center"/>
              <w:rPr/>
            </w:pPr>
            <w:r>
              <w:rPr/>
              <w:t>Тестирование</w:t>
            </w:r>
          </w:p>
          <w:p>
            <w:pPr>
              <w:pStyle w:val="Style61"/>
              <w:tabs>
                <w:tab w:val="left" w:pos="142" w:leader="none"/>
              </w:tabs>
              <w:spacing w:lineRule="auto" w:line="240"/>
              <w:ind w:left="0" w:right="0" w:hanging="0"/>
              <w:jc w:val="center"/>
              <w:rPr/>
            </w:pPr>
            <w:r>
              <w:rPr/>
            </w:r>
          </w:p>
        </w:tc>
      </w:tr>
      <w:tr>
        <w:trPr>
          <w:cantSplit w:val="true"/>
        </w:trPr>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napToGrid w:val="false"/>
              <w:spacing w:lineRule="auto" w:line="240"/>
              <w:ind w:left="0" w:right="0" w:hanging="0"/>
              <w:rPr>
                <w:b/>
                <w:b/>
              </w:rPr>
            </w:pPr>
            <w:r>
              <w:rPr>
                <w:b/>
              </w:rPr>
            </w:r>
          </w:p>
        </w:tc>
        <w:tc>
          <w:tcPr>
            <w:tcW w:w="411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rPr>
                <w:b/>
                <w:b/>
              </w:rPr>
            </w:pPr>
            <w:r>
              <w:rPr>
                <w:b/>
              </w:rPr>
              <w:t>Итого</w:t>
            </w:r>
          </w:p>
        </w:tc>
        <w:tc>
          <w:tcPr>
            <w:tcW w:w="990"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rPr>
            </w:pPr>
            <w:r>
              <w:rPr>
                <w:b/>
              </w:rPr>
              <w:t>36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pPr>
            <w:r>
              <w:rPr>
                <w:b/>
              </w:rPr>
              <w:t>2</w:t>
            </w:r>
            <w:r>
              <w:rPr>
                <w:b/>
                <w:lang w:val="en-US"/>
              </w:rPr>
              <w:t>9</w:t>
            </w:r>
          </w:p>
        </w:tc>
        <w:tc>
          <w:tcPr>
            <w:tcW w:w="1843" w:type="dxa"/>
            <w:tcBorders>
              <w:top w:val="single" w:sz="4" w:space="0" w:color="000000"/>
              <w:left w:val="single" w:sz="4" w:space="0" w:color="000000"/>
              <w:bottom w:val="single" w:sz="4" w:space="0" w:color="000000"/>
              <w:insideH w:val="single" w:sz="4" w:space="0" w:color="000000"/>
            </w:tcBorders>
            <w:shd w:fill="auto" w:val="clear"/>
          </w:tcPr>
          <w:p>
            <w:pPr>
              <w:pStyle w:val="Style61"/>
              <w:tabs>
                <w:tab w:val="left" w:pos="142" w:leader="none"/>
              </w:tabs>
              <w:spacing w:lineRule="auto" w:line="240"/>
              <w:ind w:left="0" w:right="0" w:hanging="0"/>
              <w:jc w:val="center"/>
              <w:rPr>
                <w:b/>
                <w:b/>
                <w:lang w:val="en-US"/>
              </w:rPr>
            </w:pPr>
            <w:r>
              <w:rPr>
                <w:b/>
                <w:lang w:val="en-US"/>
              </w:rPr>
              <w:t>7</w:t>
            </w:r>
          </w:p>
          <w:p>
            <w:pPr>
              <w:pStyle w:val="Style61"/>
              <w:tabs>
                <w:tab w:val="left" w:pos="142" w:leader="none"/>
              </w:tabs>
              <w:spacing w:lineRule="auto" w:line="240"/>
              <w:ind w:left="0" w:right="0" w:hanging="0"/>
              <w:jc w:val="center"/>
              <w:rPr>
                <w:b/>
                <w:b/>
                <w:lang w:val="en-US"/>
              </w:rPr>
            </w:pPr>
            <w:r>
              <w:rPr>
                <w:b/>
                <w:lang w:val="en-US"/>
              </w:rPr>
            </w:r>
          </w:p>
        </w:tc>
        <w:tc>
          <w:tcPr>
            <w:tcW w:w="14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61"/>
              <w:tabs>
                <w:tab w:val="left" w:pos="142" w:leader="none"/>
              </w:tabs>
              <w:snapToGrid w:val="false"/>
              <w:spacing w:lineRule="auto" w:line="240"/>
              <w:ind w:left="0" w:right="0" w:hanging="0"/>
              <w:jc w:val="center"/>
              <w:rPr>
                <w:b/>
                <w:b/>
                <w:lang w:val="en-US"/>
              </w:rPr>
            </w:pPr>
            <w:r>
              <w:rPr>
                <w:b/>
                <w:lang w:val="en-US"/>
              </w:rPr>
            </w:r>
          </w:p>
        </w:tc>
      </w:tr>
    </w:tbl>
    <w:p>
      <w:pPr>
        <w:pStyle w:val="Style61"/>
        <w:tabs>
          <w:tab w:val="left" w:pos="142" w:leader="none"/>
        </w:tabs>
        <w:spacing w:lineRule="auto" w:line="240"/>
        <w:ind w:left="0" w:right="0" w:firstLine="567"/>
        <w:rPr/>
      </w:pPr>
      <w:r>
        <w:rPr/>
      </w:r>
    </w:p>
    <w:p>
      <w:pPr>
        <w:pStyle w:val="Style61"/>
        <w:tabs>
          <w:tab w:val="left" w:pos="142" w:leader="none"/>
        </w:tabs>
        <w:spacing w:lineRule="auto" w:line="240"/>
        <w:ind w:left="0" w:right="0" w:firstLine="567"/>
        <w:rPr/>
      </w:pPr>
      <w:r>
        <w:rPr/>
      </w:r>
    </w:p>
    <w:p>
      <w:pPr>
        <w:pStyle w:val="Style61"/>
        <w:tabs>
          <w:tab w:val="left" w:pos="142" w:leader="none"/>
        </w:tabs>
        <w:spacing w:lineRule="auto" w:line="240"/>
        <w:ind w:left="0" w:right="0" w:firstLine="567"/>
        <w:jc w:val="center"/>
        <w:rPr>
          <w:b/>
          <w:b/>
        </w:rPr>
      </w:pPr>
      <w:r>
        <w:rPr>
          <w:b/>
        </w:rPr>
        <w:t>Организационно-педагогические условия</w:t>
      </w:r>
    </w:p>
    <w:p>
      <w:pPr>
        <w:pStyle w:val="Style61"/>
        <w:tabs>
          <w:tab w:val="left" w:pos="142" w:leader="none"/>
        </w:tabs>
        <w:spacing w:lineRule="auto" w:line="240"/>
        <w:ind w:left="0" w:right="0" w:firstLine="567"/>
        <w:rPr>
          <w:b/>
          <w:b/>
        </w:rPr>
      </w:pPr>
      <w:r>
        <w:rPr>
          <w:b/>
        </w:rPr>
      </w:r>
    </w:p>
    <w:p>
      <w:pPr>
        <w:pStyle w:val="Normal"/>
        <w:rPr>
          <w:b/>
          <w:b/>
          <w:i/>
          <w:i/>
          <w:spacing w:val="-3"/>
        </w:rPr>
      </w:pPr>
      <w:r>
        <w:rPr>
          <w:b/>
          <w:i/>
          <w:spacing w:val="-3"/>
        </w:rPr>
        <w:t>Кадровое обеспечение программы</w:t>
      </w:r>
    </w:p>
    <w:p>
      <w:pPr>
        <w:pStyle w:val="Normal"/>
        <w:rPr>
          <w:b/>
          <w:b/>
          <w:i/>
          <w:i/>
          <w:spacing w:val="-3"/>
        </w:rPr>
      </w:pPr>
      <w:r>
        <w:rPr>
          <w:b/>
          <w:i/>
          <w:spacing w:val="-3"/>
        </w:rPr>
      </w:r>
    </w:p>
    <w:p>
      <w:pPr>
        <w:pStyle w:val="Normal"/>
        <w:rPr>
          <w:b/>
          <w:b/>
          <w:i/>
          <w:i/>
          <w:spacing w:val="-3"/>
        </w:rPr>
      </w:pPr>
      <w:r>
        <w:rPr>
          <w:b/>
          <w:i/>
          <w:spacing w:val="-3"/>
        </w:rPr>
      </w:r>
    </w:p>
    <w:tbl>
      <w:tblPr>
        <w:tblW w:w="7548" w:type="dxa"/>
        <w:jc w:val="left"/>
        <w:tblInd w:w="-35"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0" w:type="dxa"/>
        </w:tblCellMar>
      </w:tblPr>
      <w:tblGrid>
        <w:gridCol w:w="383"/>
        <w:gridCol w:w="1758"/>
        <w:gridCol w:w="2184"/>
        <w:gridCol w:w="991"/>
        <w:gridCol w:w="646"/>
        <w:gridCol w:w="1586"/>
      </w:tblGrid>
      <w:tr>
        <w:trPr>
          <w:trHeight w:val="727" w:hRule="atLeast"/>
        </w:trPr>
        <w:tc>
          <w:tcPr>
            <w:tcW w:w="383"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jc w:val="center"/>
              <w:rPr>
                <w:b/>
                <w:b/>
                <w:sz w:val="28"/>
                <w:szCs w:val="28"/>
              </w:rPr>
            </w:pPr>
            <w:r>
              <w:rPr>
                <w:b/>
                <w:sz w:val="28"/>
                <w:szCs w:val="28"/>
              </w:rPr>
              <w:t xml:space="preserve">№ </w:t>
            </w:r>
            <w:r>
              <w:rPr>
                <w:b/>
                <w:sz w:val="28"/>
                <w:szCs w:val="28"/>
              </w:rPr>
              <w:t>п/п</w:t>
            </w:r>
          </w:p>
        </w:tc>
        <w:tc>
          <w:tcPr>
            <w:tcW w:w="1758"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jc w:val="center"/>
              <w:rPr>
                <w:b/>
                <w:b/>
                <w:sz w:val="28"/>
                <w:szCs w:val="28"/>
              </w:rPr>
            </w:pPr>
            <w:r>
              <w:rPr>
                <w:b/>
                <w:sz w:val="28"/>
                <w:szCs w:val="28"/>
              </w:rPr>
              <w:t>Наименование дисциплин (модулей)</w:t>
            </w:r>
          </w:p>
        </w:tc>
        <w:tc>
          <w:tcPr>
            <w:tcW w:w="2184"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ind w:left="59" w:right="118" w:hanging="0"/>
              <w:jc w:val="center"/>
              <w:rPr>
                <w:b/>
                <w:b/>
                <w:sz w:val="28"/>
                <w:szCs w:val="28"/>
              </w:rPr>
            </w:pPr>
            <w:r>
              <w:rPr>
                <w:b/>
                <w:sz w:val="28"/>
                <w:szCs w:val="28"/>
              </w:rPr>
              <w:t>Фамилия, имя, отчество, год рождения</w:t>
            </w:r>
          </w:p>
        </w:tc>
        <w:tc>
          <w:tcPr>
            <w:tcW w:w="99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jc w:val="center"/>
              <w:rPr>
                <w:b/>
                <w:b/>
                <w:sz w:val="28"/>
                <w:szCs w:val="28"/>
              </w:rPr>
            </w:pPr>
            <w:r>
              <w:rPr>
                <w:b/>
                <w:sz w:val="28"/>
                <w:szCs w:val="28"/>
              </w:rPr>
              <w:t>Ученая степень, ученое звание</w:t>
            </w:r>
          </w:p>
        </w:tc>
        <w:tc>
          <w:tcPr>
            <w:tcW w:w="646"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jc w:val="center"/>
              <w:rPr>
                <w:b/>
                <w:b/>
                <w:sz w:val="28"/>
                <w:szCs w:val="28"/>
              </w:rPr>
            </w:pPr>
            <w:r>
              <w:rPr>
                <w:b/>
                <w:sz w:val="28"/>
                <w:szCs w:val="28"/>
              </w:rPr>
              <w:t>Стаж</w:t>
            </w:r>
          </w:p>
        </w:tc>
        <w:tc>
          <w:tcPr>
            <w:tcW w:w="1586"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jc w:val="center"/>
              <w:rPr>
                <w:b/>
                <w:b/>
                <w:sz w:val="28"/>
                <w:szCs w:val="28"/>
              </w:rPr>
            </w:pPr>
            <w:r>
              <w:rPr>
                <w:b/>
                <w:sz w:val="28"/>
                <w:szCs w:val="28"/>
              </w:rPr>
              <w:t>Основное место работы, должность</w:t>
            </w:r>
          </w:p>
        </w:tc>
      </w:tr>
      <w:tr>
        <w:trPr/>
        <w:tc>
          <w:tcPr>
            <w:tcW w:w="383"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1</w:t>
            </w:r>
          </w:p>
        </w:tc>
        <w:tc>
          <w:tcPr>
            <w:tcW w:w="1758" w:type="dxa"/>
            <w:tcBorders>
              <w:top w:val="single" w:sz="4" w:space="0" w:color="000001"/>
              <w:left w:val="single" w:sz="4" w:space="0" w:color="000001"/>
              <w:bottom w:val="single" w:sz="4" w:space="0" w:color="000001"/>
              <w:insideH w:val="single" w:sz="4" w:space="0" w:color="000001"/>
            </w:tcBorders>
            <w:shd w:fill="FFFFFF" w:val="clear"/>
          </w:tcPr>
          <w:p>
            <w:pPr>
              <w:pStyle w:val="Normal"/>
              <w:rPr>
                <w:rFonts w:eastAsia="Calibri"/>
                <w:sz w:val="28"/>
                <w:szCs w:val="28"/>
                <w:lang w:eastAsia="en-US"/>
              </w:rPr>
            </w:pPr>
            <w:r>
              <w:rPr>
                <w:rFonts w:eastAsia="Calibri"/>
                <w:sz w:val="28"/>
                <w:szCs w:val="28"/>
                <w:lang w:eastAsia="en-US"/>
              </w:rPr>
              <w:t xml:space="preserve">Раздел 1.2, Модули 2-5, раздел 6.1 </w:t>
            </w:r>
          </w:p>
        </w:tc>
        <w:tc>
          <w:tcPr>
            <w:tcW w:w="2184" w:type="dxa"/>
            <w:tcBorders>
              <w:top w:val="single" w:sz="4" w:space="0" w:color="000001"/>
              <w:left w:val="single" w:sz="4" w:space="0" w:color="000001"/>
              <w:bottom w:val="single" w:sz="4" w:space="0" w:color="000001"/>
              <w:insideH w:val="single" w:sz="4" w:space="0" w:color="000001"/>
            </w:tcBorders>
            <w:shd w:fill="FFFFFF" w:val="clear"/>
          </w:tcPr>
          <w:p>
            <w:pPr>
              <w:pStyle w:val="Normal"/>
              <w:ind w:left="59" w:right="118" w:hanging="0"/>
              <w:rPr>
                <w:sz w:val="28"/>
                <w:szCs w:val="28"/>
              </w:rPr>
            </w:pPr>
            <w:r>
              <w:rPr>
                <w:sz w:val="28"/>
                <w:szCs w:val="28"/>
              </w:rPr>
              <w:t xml:space="preserve">Барабанова Светлана Васильевна, 1962 </w:t>
            </w:r>
          </w:p>
        </w:tc>
        <w:tc>
          <w:tcPr>
            <w:tcW w:w="991"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д..ю.н., доцент</w:t>
            </w:r>
          </w:p>
        </w:tc>
        <w:tc>
          <w:tcPr>
            <w:tcW w:w="64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37</w:t>
            </w:r>
          </w:p>
        </w:tc>
        <w:tc>
          <w:tcPr>
            <w:tcW w:w="158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КНИТУ, зав.каф. правоведения</w:t>
            </w:r>
          </w:p>
        </w:tc>
      </w:tr>
      <w:tr>
        <w:trPr/>
        <w:tc>
          <w:tcPr>
            <w:tcW w:w="383"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2</w:t>
            </w:r>
          </w:p>
        </w:tc>
        <w:tc>
          <w:tcPr>
            <w:tcW w:w="1758" w:type="dxa"/>
            <w:tcBorders>
              <w:top w:val="single" w:sz="4" w:space="0" w:color="000001"/>
              <w:left w:val="single" w:sz="4" w:space="0" w:color="000001"/>
              <w:bottom w:val="single" w:sz="4" w:space="0" w:color="000001"/>
              <w:insideH w:val="single" w:sz="4" w:space="0" w:color="000001"/>
            </w:tcBorders>
            <w:shd w:fill="FFFFFF" w:val="clear"/>
          </w:tcPr>
          <w:p>
            <w:pPr>
              <w:pStyle w:val="Default"/>
              <w:rPr>
                <w:sz w:val="28"/>
                <w:szCs w:val="28"/>
              </w:rPr>
            </w:pPr>
            <w:r>
              <w:rPr>
                <w:sz w:val="28"/>
                <w:szCs w:val="28"/>
              </w:rPr>
              <w:t xml:space="preserve">Раздел 1.1 </w:t>
            </w:r>
          </w:p>
        </w:tc>
        <w:tc>
          <w:tcPr>
            <w:tcW w:w="2184" w:type="dxa"/>
            <w:tcBorders>
              <w:top w:val="single" w:sz="4" w:space="0" w:color="000001"/>
              <w:left w:val="single" w:sz="4" w:space="0" w:color="000001"/>
              <w:bottom w:val="single" w:sz="4" w:space="0" w:color="000001"/>
              <w:insideH w:val="single" w:sz="4" w:space="0" w:color="000001"/>
            </w:tcBorders>
            <w:shd w:fill="FFFFFF" w:val="clear"/>
          </w:tcPr>
          <w:p>
            <w:pPr>
              <w:pStyle w:val="Normal"/>
              <w:ind w:left="59" w:right="118" w:hanging="0"/>
              <w:rPr>
                <w:sz w:val="28"/>
                <w:szCs w:val="28"/>
              </w:rPr>
            </w:pPr>
            <w:r>
              <w:rPr>
                <w:sz w:val="28"/>
                <w:szCs w:val="28"/>
              </w:rPr>
              <w:t>Богатова Лариса Михайловна, 1956</w:t>
            </w:r>
          </w:p>
        </w:tc>
        <w:tc>
          <w:tcPr>
            <w:tcW w:w="991" w:type="dxa"/>
            <w:tcBorders>
              <w:top w:val="single" w:sz="4" w:space="0" w:color="000001"/>
              <w:left w:val="single" w:sz="4" w:space="0" w:color="000001"/>
              <w:bottom w:val="single" w:sz="4" w:space="0" w:color="000001"/>
              <w:insideH w:val="single" w:sz="4" w:space="0" w:color="000001"/>
            </w:tcBorders>
            <w:shd w:fill="FFFFFF" w:val="clear"/>
          </w:tcPr>
          <w:p>
            <w:pPr>
              <w:pStyle w:val="Normal"/>
              <w:ind w:left="56" w:right="102" w:hanging="0"/>
              <w:jc w:val="center"/>
              <w:rPr>
                <w:sz w:val="28"/>
                <w:szCs w:val="28"/>
              </w:rPr>
            </w:pPr>
            <w:r>
              <w:rPr>
                <w:sz w:val="28"/>
                <w:szCs w:val="28"/>
              </w:rPr>
              <w:t>Д.ф.н., доцент</w:t>
            </w:r>
          </w:p>
        </w:tc>
        <w:tc>
          <w:tcPr>
            <w:tcW w:w="64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25</w:t>
            </w:r>
          </w:p>
        </w:tc>
        <w:tc>
          <w:tcPr>
            <w:tcW w:w="158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К(П)ФУ,</w:t>
            </w:r>
          </w:p>
          <w:p>
            <w:pPr>
              <w:pStyle w:val="Normal"/>
              <w:jc w:val="center"/>
              <w:rPr>
                <w:sz w:val="28"/>
                <w:szCs w:val="28"/>
              </w:rPr>
            </w:pPr>
            <w:r>
              <w:rPr>
                <w:sz w:val="28"/>
                <w:szCs w:val="28"/>
              </w:rPr>
              <w:t>профессор каф. философии</w:t>
            </w:r>
          </w:p>
        </w:tc>
      </w:tr>
      <w:tr>
        <w:trPr/>
        <w:tc>
          <w:tcPr>
            <w:tcW w:w="383"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3</w:t>
            </w:r>
          </w:p>
        </w:tc>
        <w:tc>
          <w:tcPr>
            <w:tcW w:w="1758" w:type="dxa"/>
            <w:tcBorders>
              <w:top w:val="single" w:sz="4" w:space="0" w:color="000001"/>
              <w:left w:val="single" w:sz="4" w:space="0" w:color="000001"/>
              <w:bottom w:val="single" w:sz="4" w:space="0" w:color="000001"/>
              <w:insideH w:val="single" w:sz="4" w:space="0" w:color="000001"/>
            </w:tcBorders>
            <w:shd w:fill="FFFFFF" w:val="clear"/>
          </w:tcPr>
          <w:p>
            <w:pPr>
              <w:pStyle w:val="Default"/>
              <w:rPr>
                <w:rFonts w:eastAsia="Calibri"/>
                <w:sz w:val="28"/>
                <w:szCs w:val="28"/>
                <w:lang w:eastAsia="en-US"/>
              </w:rPr>
            </w:pPr>
            <w:r>
              <w:rPr>
                <w:rFonts w:eastAsia="Calibri"/>
                <w:sz w:val="28"/>
                <w:szCs w:val="28"/>
                <w:lang w:eastAsia="en-US"/>
              </w:rPr>
              <w:t>Модуль 7</w:t>
            </w:r>
          </w:p>
        </w:tc>
        <w:tc>
          <w:tcPr>
            <w:tcW w:w="2184" w:type="dxa"/>
            <w:tcBorders>
              <w:top w:val="single" w:sz="4" w:space="0" w:color="000001"/>
              <w:left w:val="single" w:sz="4" w:space="0" w:color="000001"/>
              <w:bottom w:val="single" w:sz="4" w:space="0" w:color="000001"/>
              <w:insideH w:val="single" w:sz="4" w:space="0" w:color="000001"/>
            </w:tcBorders>
            <w:shd w:fill="FFFFFF" w:val="clear"/>
          </w:tcPr>
          <w:p>
            <w:pPr>
              <w:pStyle w:val="Normal"/>
              <w:ind w:left="59" w:right="118" w:hanging="0"/>
              <w:rPr>
                <w:sz w:val="28"/>
                <w:szCs w:val="28"/>
              </w:rPr>
            </w:pPr>
            <w:r>
              <w:rPr>
                <w:sz w:val="28"/>
                <w:szCs w:val="28"/>
              </w:rPr>
              <w:t>Гусарова Ирина Алексеевна, 1977</w:t>
            </w:r>
          </w:p>
        </w:tc>
        <w:tc>
          <w:tcPr>
            <w:tcW w:w="991" w:type="dxa"/>
            <w:tcBorders>
              <w:top w:val="single" w:sz="4" w:space="0" w:color="000001"/>
              <w:left w:val="single" w:sz="4" w:space="0" w:color="000001"/>
              <w:bottom w:val="single" w:sz="4" w:space="0" w:color="000001"/>
              <w:insideH w:val="single" w:sz="4" w:space="0" w:color="000001"/>
            </w:tcBorders>
            <w:shd w:fill="FFFFFF" w:val="clear"/>
          </w:tcPr>
          <w:p>
            <w:pPr>
              <w:pStyle w:val="Normal"/>
              <w:ind w:left="56" w:right="102" w:hanging="0"/>
              <w:jc w:val="center"/>
              <w:rPr>
                <w:sz w:val="28"/>
                <w:szCs w:val="28"/>
              </w:rPr>
            </w:pPr>
            <w:r>
              <w:rPr>
                <w:sz w:val="28"/>
                <w:szCs w:val="28"/>
              </w:rPr>
              <w:t>к.э.н., доцент</w:t>
            </w:r>
          </w:p>
        </w:tc>
        <w:tc>
          <w:tcPr>
            <w:tcW w:w="64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25</w:t>
            </w:r>
          </w:p>
        </w:tc>
        <w:tc>
          <w:tcPr>
            <w:tcW w:w="158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КНИТУ,</w:t>
            </w:r>
          </w:p>
          <w:p>
            <w:pPr>
              <w:pStyle w:val="Normal"/>
              <w:jc w:val="center"/>
              <w:rPr>
                <w:sz w:val="28"/>
                <w:szCs w:val="28"/>
              </w:rPr>
            </w:pPr>
            <w:r>
              <w:rPr>
                <w:sz w:val="28"/>
                <w:szCs w:val="28"/>
              </w:rPr>
              <w:t>доцент каф. экономики</w:t>
            </w:r>
          </w:p>
        </w:tc>
      </w:tr>
      <w:tr>
        <w:trPr/>
        <w:tc>
          <w:tcPr>
            <w:tcW w:w="383"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4.</w:t>
            </w:r>
          </w:p>
        </w:tc>
        <w:tc>
          <w:tcPr>
            <w:tcW w:w="1758" w:type="dxa"/>
            <w:tcBorders>
              <w:top w:val="single" w:sz="4" w:space="0" w:color="000001"/>
              <w:left w:val="single" w:sz="4" w:space="0" w:color="000001"/>
              <w:bottom w:val="single" w:sz="4" w:space="0" w:color="000001"/>
              <w:insideH w:val="single" w:sz="4" w:space="0" w:color="000001"/>
            </w:tcBorders>
            <w:shd w:fill="FFFFFF" w:val="clear"/>
          </w:tcPr>
          <w:p>
            <w:pPr>
              <w:pStyle w:val="Default"/>
              <w:rPr>
                <w:rFonts w:eastAsia="Calibri"/>
                <w:sz w:val="28"/>
                <w:szCs w:val="28"/>
                <w:lang w:eastAsia="en-US"/>
              </w:rPr>
            </w:pPr>
            <w:r>
              <w:rPr>
                <w:rFonts w:eastAsia="Calibri"/>
                <w:sz w:val="28"/>
                <w:szCs w:val="28"/>
                <w:lang w:eastAsia="en-US"/>
              </w:rPr>
              <w:t>Раздел 6.2</w:t>
            </w:r>
          </w:p>
        </w:tc>
        <w:tc>
          <w:tcPr>
            <w:tcW w:w="2184" w:type="dxa"/>
            <w:tcBorders>
              <w:top w:val="single" w:sz="4" w:space="0" w:color="000001"/>
              <w:left w:val="single" w:sz="4" w:space="0" w:color="000001"/>
              <w:bottom w:val="single" w:sz="4" w:space="0" w:color="000001"/>
              <w:insideH w:val="single" w:sz="4" w:space="0" w:color="000001"/>
            </w:tcBorders>
            <w:shd w:fill="FFFFFF" w:val="clear"/>
          </w:tcPr>
          <w:p>
            <w:pPr>
              <w:pStyle w:val="Normal"/>
              <w:ind w:left="59" w:right="118" w:hanging="0"/>
              <w:rPr/>
            </w:pPr>
            <w:r>
              <w:rPr>
                <w:sz w:val="28"/>
                <w:szCs w:val="28"/>
                <w:lang w:val="en-US"/>
              </w:rPr>
              <w:t xml:space="preserve"> </w:t>
            </w:r>
            <w:r>
              <w:rPr>
                <w:sz w:val="28"/>
                <w:szCs w:val="28"/>
              </w:rPr>
              <w:t>Макаров Тимофей Григорьевич,1983</w:t>
            </w:r>
          </w:p>
          <w:p>
            <w:pPr>
              <w:pStyle w:val="Normal"/>
              <w:ind w:left="59" w:right="118" w:hanging="0"/>
              <w:rPr>
                <w:sz w:val="28"/>
                <w:szCs w:val="28"/>
              </w:rPr>
            </w:pPr>
            <w:r>
              <w:rPr>
                <w:sz w:val="28"/>
                <w:szCs w:val="28"/>
              </w:rPr>
            </w:r>
          </w:p>
        </w:tc>
        <w:tc>
          <w:tcPr>
            <w:tcW w:w="991" w:type="dxa"/>
            <w:tcBorders>
              <w:top w:val="single" w:sz="4" w:space="0" w:color="000001"/>
              <w:left w:val="single" w:sz="4" w:space="0" w:color="000001"/>
              <w:bottom w:val="single" w:sz="4" w:space="0" w:color="000001"/>
              <w:insideH w:val="single" w:sz="4" w:space="0" w:color="000001"/>
            </w:tcBorders>
            <w:shd w:fill="FFFFFF" w:val="clear"/>
          </w:tcPr>
          <w:p>
            <w:pPr>
              <w:pStyle w:val="Normal"/>
              <w:ind w:left="56" w:right="102" w:hanging="0"/>
              <w:jc w:val="center"/>
              <w:rPr>
                <w:sz w:val="28"/>
                <w:szCs w:val="28"/>
              </w:rPr>
            </w:pPr>
            <w:r>
              <w:rPr>
                <w:sz w:val="28"/>
                <w:szCs w:val="28"/>
              </w:rPr>
              <w:t>К.ю.н., доцент</w:t>
            </w:r>
          </w:p>
        </w:tc>
        <w:tc>
          <w:tcPr>
            <w:tcW w:w="64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16</w:t>
            </w:r>
          </w:p>
        </w:tc>
        <w:tc>
          <w:tcPr>
            <w:tcW w:w="158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К(П)ФУ,</w:t>
            </w:r>
          </w:p>
          <w:p>
            <w:pPr>
              <w:pStyle w:val="Normal"/>
              <w:jc w:val="center"/>
              <w:rPr>
                <w:sz w:val="28"/>
                <w:szCs w:val="28"/>
              </w:rPr>
            </w:pPr>
            <w:r>
              <w:rPr>
                <w:sz w:val="28"/>
                <w:szCs w:val="28"/>
              </w:rPr>
              <w:t>Каф. Гражданского права</w:t>
            </w:r>
          </w:p>
        </w:tc>
      </w:tr>
      <w:tr>
        <w:trPr/>
        <w:tc>
          <w:tcPr>
            <w:tcW w:w="383"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5.</w:t>
            </w:r>
          </w:p>
        </w:tc>
        <w:tc>
          <w:tcPr>
            <w:tcW w:w="1758" w:type="dxa"/>
            <w:tcBorders>
              <w:top w:val="single" w:sz="4" w:space="0" w:color="000001"/>
              <w:left w:val="single" w:sz="4" w:space="0" w:color="000001"/>
              <w:bottom w:val="single" w:sz="4" w:space="0" w:color="000001"/>
              <w:insideH w:val="single" w:sz="4" w:space="0" w:color="000001"/>
            </w:tcBorders>
            <w:shd w:fill="FFFFFF" w:val="clear"/>
          </w:tcPr>
          <w:p>
            <w:pPr>
              <w:pStyle w:val="Default"/>
              <w:rPr>
                <w:rFonts w:eastAsia="Calibri"/>
                <w:sz w:val="28"/>
                <w:szCs w:val="28"/>
                <w:lang w:eastAsia="en-US"/>
              </w:rPr>
            </w:pPr>
            <w:r>
              <w:rPr>
                <w:rFonts w:eastAsia="Calibri"/>
                <w:sz w:val="28"/>
                <w:szCs w:val="28"/>
                <w:lang w:eastAsia="en-US"/>
              </w:rPr>
              <w:t>Раздел 1.3.</w:t>
            </w:r>
          </w:p>
        </w:tc>
        <w:tc>
          <w:tcPr>
            <w:tcW w:w="2184" w:type="dxa"/>
            <w:tcBorders>
              <w:top w:val="single" w:sz="4" w:space="0" w:color="000001"/>
              <w:left w:val="single" w:sz="4" w:space="0" w:color="000001"/>
              <w:bottom w:val="single" w:sz="4" w:space="0" w:color="000001"/>
              <w:insideH w:val="single" w:sz="4" w:space="0" w:color="000001"/>
            </w:tcBorders>
            <w:shd w:fill="FFFFFF" w:val="clear"/>
          </w:tcPr>
          <w:p>
            <w:pPr>
              <w:pStyle w:val="Normal"/>
              <w:ind w:left="59" w:right="118" w:hanging="0"/>
              <w:rPr>
                <w:sz w:val="28"/>
                <w:szCs w:val="28"/>
              </w:rPr>
            </w:pPr>
            <w:r>
              <w:rPr>
                <w:sz w:val="28"/>
                <w:szCs w:val="28"/>
              </w:rPr>
              <w:t xml:space="preserve">Токар Венер Марсовна, 1966 </w:t>
            </w:r>
          </w:p>
        </w:tc>
        <w:tc>
          <w:tcPr>
            <w:tcW w:w="991" w:type="dxa"/>
            <w:tcBorders>
              <w:top w:val="single" w:sz="4" w:space="0" w:color="000001"/>
              <w:left w:val="single" w:sz="4" w:space="0" w:color="000001"/>
              <w:bottom w:val="single" w:sz="4" w:space="0" w:color="000001"/>
              <w:insideH w:val="single" w:sz="4" w:space="0" w:color="000001"/>
            </w:tcBorders>
            <w:shd w:fill="FFFFFF" w:val="clear"/>
          </w:tcPr>
          <w:p>
            <w:pPr>
              <w:pStyle w:val="Normal"/>
              <w:ind w:left="56" w:right="102" w:hanging="0"/>
              <w:jc w:val="center"/>
              <w:rPr>
                <w:sz w:val="28"/>
                <w:szCs w:val="28"/>
              </w:rPr>
            </w:pPr>
            <w:r>
              <w:rPr>
                <w:sz w:val="28"/>
                <w:szCs w:val="28"/>
              </w:rPr>
              <w:t>К.п.н., доцент</w:t>
            </w:r>
          </w:p>
        </w:tc>
        <w:tc>
          <w:tcPr>
            <w:tcW w:w="64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25</w:t>
            </w:r>
          </w:p>
        </w:tc>
        <w:tc>
          <w:tcPr>
            <w:tcW w:w="1586" w:type="dxa"/>
            <w:tcBorders>
              <w:top w:val="single" w:sz="4" w:space="0" w:color="000001"/>
              <w:left w:val="single" w:sz="4" w:space="0" w:color="000001"/>
              <w:bottom w:val="single" w:sz="4" w:space="0" w:color="000001"/>
              <w:insideH w:val="single" w:sz="4" w:space="0" w:color="000001"/>
            </w:tcBorders>
            <w:shd w:fill="FFFFFF" w:val="clear"/>
          </w:tcPr>
          <w:p>
            <w:pPr>
              <w:pStyle w:val="Normal"/>
              <w:jc w:val="center"/>
              <w:rPr>
                <w:sz w:val="28"/>
                <w:szCs w:val="28"/>
              </w:rPr>
            </w:pPr>
            <w:r>
              <w:rPr>
                <w:sz w:val="28"/>
                <w:szCs w:val="28"/>
              </w:rPr>
              <w:t>ИДПО КНИТУ</w:t>
            </w:r>
            <w:bookmarkStart w:id="1" w:name="_GoBack"/>
            <w:bookmarkEnd w:id="1"/>
          </w:p>
        </w:tc>
      </w:tr>
    </w:tbl>
    <w:p>
      <w:pPr>
        <w:pStyle w:val="Normal"/>
        <w:rPr/>
      </w:pPr>
      <w:r>
        <w:rPr/>
      </w:r>
    </w:p>
    <w:p>
      <w:pPr>
        <w:pStyle w:val="Style33"/>
        <w:spacing w:before="0" w:after="0"/>
        <w:ind w:left="0" w:right="0" w:hanging="0"/>
        <w:jc w:val="center"/>
        <w:rPr>
          <w:b/>
          <w:b/>
          <w:bCs/>
          <w:i/>
          <w:i/>
          <w:iCs/>
        </w:rPr>
      </w:pPr>
      <w:r>
        <w:rPr>
          <w:b/>
          <w:bCs/>
          <w:i/>
          <w:iCs/>
        </w:rPr>
      </w:r>
    </w:p>
    <w:p>
      <w:pPr>
        <w:pStyle w:val="Normal"/>
        <w:jc w:val="center"/>
        <w:rPr>
          <w:b/>
          <w:b/>
        </w:rPr>
      </w:pPr>
      <w:r>
        <w:rPr>
          <w:b/>
        </w:rPr>
        <w:t>Материально-технические условия реализации</w:t>
      </w:r>
    </w:p>
    <w:p>
      <w:pPr>
        <w:pStyle w:val="Normal"/>
        <w:ind w:firstLine="709"/>
        <w:rPr/>
      </w:pPr>
      <w:r>
        <w:rPr/>
        <w:t>Занятия проводятся в аудиториях ИДПО (Г-корпус, ауд. №№ 305, 302, 312), оборудованных компьютерной и проекционной техникой.</w:t>
      </w:r>
    </w:p>
    <w:p>
      <w:pPr>
        <w:pStyle w:val="Normal"/>
        <w:ind w:firstLine="709"/>
        <w:rPr/>
      </w:pPr>
      <w:r>
        <w:rPr/>
        <w:t>Учебный процесс обеспечивается необходимым комплектом лицензионного программного обеспечения.</w:t>
      </w:r>
    </w:p>
    <w:p>
      <w:pPr>
        <w:pStyle w:val="Normal"/>
        <w:ind w:firstLine="709"/>
        <w:rPr/>
      </w:pPr>
      <w:r>
        <w:rPr/>
        <w:t xml:space="preserve">Доступ к электронным образовательным ресурсам происходит через единую информационно-образовательную среду </w:t>
      </w:r>
      <w:r>
        <w:rPr>
          <w:lang w:val="en-US"/>
        </w:rPr>
        <w:t>MOODLE</w:t>
      </w:r>
      <w:r>
        <w:rPr/>
        <w:t> (</w:t>
      </w:r>
      <w:hyperlink r:id="rId2">
        <w:r>
          <w:rPr>
            <w:rStyle w:val="WW"/>
            <w:color w:val="000000"/>
          </w:rPr>
          <w:t>dl.spbstu.ru</w:t>
        </w:r>
      </w:hyperlink>
      <w:r>
        <w:rPr>
          <w:color w:val="000000"/>
        </w:rPr>
        <w:t>).</w:t>
      </w:r>
    </w:p>
    <w:p>
      <w:pPr>
        <w:pStyle w:val="Normal"/>
        <w:ind w:firstLine="709"/>
        <w:rPr/>
      </w:pPr>
      <w:r>
        <w:rPr>
          <w:color w:val="000000"/>
        </w:rPr>
        <w:t xml:space="preserve">Лекционные занятия проводятся с использованием платформы </w:t>
      </w:r>
      <w:r>
        <w:rPr>
          <w:color w:val="000000"/>
          <w:lang w:val="en-US"/>
        </w:rPr>
        <w:t>ZOOM</w:t>
      </w:r>
      <w:r>
        <w:rPr>
          <w:color w:val="000000"/>
        </w:rPr>
        <w:t>.</w:t>
      </w:r>
    </w:p>
    <w:p>
      <w:pPr>
        <w:pStyle w:val="Normal"/>
        <w:ind w:firstLine="720"/>
        <w:rPr/>
      </w:pPr>
      <w:r>
        <w:rPr/>
      </w:r>
    </w:p>
    <w:p>
      <w:pPr>
        <w:pStyle w:val="Style33"/>
        <w:spacing w:before="0" w:after="0"/>
        <w:ind w:left="0" w:right="0" w:hanging="0"/>
        <w:jc w:val="center"/>
        <w:rPr>
          <w:b/>
          <w:b/>
          <w:bCs/>
          <w:i/>
          <w:i/>
          <w:iCs/>
        </w:rPr>
      </w:pPr>
      <w:r>
        <w:rPr>
          <w:b/>
          <w:bCs/>
          <w:i/>
          <w:iCs/>
        </w:rPr>
      </w:r>
    </w:p>
    <w:p>
      <w:pPr>
        <w:pStyle w:val="Style33"/>
        <w:spacing w:before="0" w:after="0"/>
        <w:ind w:left="0" w:right="0" w:hanging="0"/>
        <w:jc w:val="center"/>
        <w:rPr>
          <w:b/>
          <w:b/>
          <w:bCs/>
          <w:i/>
          <w:i/>
          <w:iCs/>
        </w:rPr>
      </w:pPr>
      <w:r>
        <w:rPr>
          <w:b/>
          <w:bCs/>
          <w:i/>
          <w:iCs/>
        </w:rPr>
        <w:t xml:space="preserve">Информационно-методическое обеспечение дисциплины </w:t>
      </w:r>
    </w:p>
    <w:p>
      <w:pPr>
        <w:pStyle w:val="Normal"/>
        <w:tabs>
          <w:tab w:val="left" w:pos="284" w:leader="none"/>
        </w:tabs>
        <w:jc w:val="center"/>
        <w:rPr/>
      </w:pPr>
      <w:r>
        <w:rPr/>
        <w:t>Основная литература</w:t>
      </w:r>
    </w:p>
    <w:p>
      <w:pPr>
        <w:pStyle w:val="Style20"/>
        <w:numPr>
          <w:ilvl w:val="0"/>
          <w:numId w:val="2"/>
        </w:numPr>
        <w:tabs>
          <w:tab w:val="left" w:pos="390" w:leader="none"/>
          <w:tab w:val="center" w:pos="993" w:leader="none"/>
        </w:tabs>
        <w:ind w:left="0" w:firstLine="709"/>
        <w:jc w:val="both"/>
        <w:rPr/>
      </w:pPr>
      <w:r>
        <w:rPr>
          <w:b w:val="false"/>
          <w:i/>
        </w:rPr>
        <w:t>А.Ю. Александров, С.В. Барабанова, С.Б. Верещак, О.А. Иванова.</w:t>
      </w:r>
      <w:r>
        <w:rPr>
          <w:b w:val="false"/>
        </w:rPr>
        <w:t xml:space="preserve"> Управление системой высшего образования в Российской Федерации: организационно-правовые аспекты: монография. М.: ФЦОЗ. 2017. 196 с.</w:t>
      </w:r>
    </w:p>
    <w:p>
      <w:pPr>
        <w:pStyle w:val="Style20"/>
        <w:numPr>
          <w:ilvl w:val="0"/>
          <w:numId w:val="2"/>
        </w:numPr>
        <w:tabs>
          <w:tab w:val="left" w:pos="390" w:leader="none"/>
          <w:tab w:val="center" w:pos="993" w:leader="none"/>
        </w:tabs>
        <w:ind w:left="0" w:firstLine="709"/>
        <w:jc w:val="both"/>
        <w:rPr/>
      </w:pPr>
      <w:r>
        <w:rPr>
          <w:b w:val="false"/>
          <w:i/>
        </w:rPr>
        <w:t>Дерек Бок.</w:t>
      </w:r>
      <w:r>
        <w:rPr>
          <w:b w:val="false"/>
        </w:rPr>
        <w:t xml:space="preserve"> Университеты в условиях рынка. Коммерциализация высшего образования. М., 2012. </w:t>
      </w:r>
    </w:p>
    <w:p>
      <w:pPr>
        <w:pStyle w:val="Style20"/>
        <w:numPr>
          <w:ilvl w:val="0"/>
          <w:numId w:val="2"/>
        </w:numPr>
        <w:tabs>
          <w:tab w:val="left" w:pos="390" w:leader="none"/>
          <w:tab w:val="center" w:pos="993" w:leader="none"/>
        </w:tabs>
        <w:ind w:left="0" w:firstLine="709"/>
        <w:jc w:val="both"/>
        <w:rPr/>
      </w:pPr>
      <w:r>
        <w:rPr>
          <w:b w:val="false"/>
          <w:i/>
        </w:rPr>
        <w:t>Бертон Р. Кларк.</w:t>
      </w:r>
      <w:r>
        <w:rPr>
          <w:b w:val="false"/>
        </w:rPr>
        <w:t xml:space="preserve"> Система высшего образования: академическая организация в кросс-национальной перспективе. М., 2011. </w:t>
      </w:r>
    </w:p>
    <w:p>
      <w:pPr>
        <w:pStyle w:val="Style20"/>
        <w:numPr>
          <w:ilvl w:val="0"/>
          <w:numId w:val="2"/>
        </w:numPr>
        <w:tabs>
          <w:tab w:val="left" w:pos="390" w:leader="none"/>
          <w:tab w:val="center" w:pos="993" w:leader="none"/>
        </w:tabs>
        <w:ind w:left="0" w:firstLine="709"/>
        <w:jc w:val="both"/>
        <w:rPr/>
      </w:pPr>
      <w:r>
        <w:rPr>
          <w:b w:val="false"/>
          <w:i/>
        </w:rPr>
        <w:t>Козырин А.Н.,  Трошкина Т.Н.</w:t>
      </w:r>
      <w:r>
        <w:rPr>
          <w:b w:val="false"/>
        </w:rPr>
        <w:t xml:space="preserve"> Образовательное право России: учебник и практикум: в 2 кн. М.: ВШЭ, 2019. Кн. 1: учебник.799 с.</w:t>
      </w:r>
    </w:p>
    <w:p>
      <w:pPr>
        <w:pStyle w:val="Style20"/>
        <w:numPr>
          <w:ilvl w:val="0"/>
          <w:numId w:val="2"/>
        </w:numPr>
        <w:tabs>
          <w:tab w:val="left" w:pos="390" w:leader="none"/>
          <w:tab w:val="center" w:pos="993" w:leader="none"/>
        </w:tabs>
        <w:ind w:left="0" w:firstLine="709"/>
        <w:jc w:val="both"/>
        <w:rPr/>
      </w:pPr>
      <w:r>
        <w:rPr>
          <w:b w:val="false"/>
          <w:i/>
        </w:rPr>
        <w:t>Козырин А.Н.,  Трошкина Т.Н.</w:t>
      </w:r>
      <w:r>
        <w:rPr>
          <w:b w:val="false"/>
        </w:rPr>
        <w:t xml:space="preserve"> Образовательное право России: учебник и практикум: в 2 кн. М.: ВШЭ, 2019. Кн. 2: практикум.80 с.</w:t>
      </w:r>
    </w:p>
    <w:p>
      <w:pPr>
        <w:pStyle w:val="Style20"/>
        <w:numPr>
          <w:ilvl w:val="0"/>
          <w:numId w:val="2"/>
        </w:numPr>
        <w:tabs>
          <w:tab w:val="left" w:pos="390" w:leader="none"/>
          <w:tab w:val="center" w:pos="1134" w:leader="none"/>
        </w:tabs>
        <w:ind w:left="0" w:firstLine="709"/>
        <w:jc w:val="both"/>
        <w:rPr>
          <w:b w:val="false"/>
          <w:b w:val="false"/>
        </w:rPr>
      </w:pPr>
      <w:r>
        <w:rPr>
          <w:b w:val="false"/>
        </w:rPr>
        <w:t>Образование: закон и гражданин. Под ред. А.Н. Козырина. Библиотечка Российской газеты. Выпуск № 17. 2015. 176 с.</w:t>
      </w:r>
    </w:p>
    <w:p>
      <w:pPr>
        <w:pStyle w:val="Style20"/>
        <w:numPr>
          <w:ilvl w:val="0"/>
          <w:numId w:val="2"/>
        </w:numPr>
        <w:tabs>
          <w:tab w:val="left" w:pos="390" w:leader="none"/>
          <w:tab w:val="center" w:pos="1134" w:leader="none"/>
        </w:tabs>
        <w:ind w:left="0" w:firstLine="709"/>
        <w:jc w:val="both"/>
        <w:rPr>
          <w:b w:val="false"/>
          <w:b w:val="false"/>
        </w:rPr>
      </w:pPr>
      <w:r>
        <w:rPr>
          <w:b w:val="false"/>
        </w:rPr>
        <w:t xml:space="preserve">Образовательное законодательство России: новая веха развития: монография. Под ред. Н.В. Путило, Н.С. Волковой. М.: Юриспруденция, 2015. 480 с. </w:t>
      </w:r>
    </w:p>
    <w:p>
      <w:pPr>
        <w:pStyle w:val="Style20"/>
        <w:numPr>
          <w:ilvl w:val="0"/>
          <w:numId w:val="2"/>
        </w:numPr>
        <w:tabs>
          <w:tab w:val="left" w:pos="390" w:leader="none"/>
          <w:tab w:val="center" w:pos="1134" w:leader="none"/>
        </w:tabs>
        <w:ind w:left="0" w:firstLine="709"/>
        <w:jc w:val="both"/>
        <w:rPr/>
      </w:pPr>
      <w:r>
        <w:rPr>
          <w:b w:val="false"/>
          <w:i/>
        </w:rPr>
        <w:t>Шкатулла В.И.</w:t>
      </w:r>
      <w:r>
        <w:rPr>
          <w:b w:val="false"/>
        </w:rPr>
        <w:t xml:space="preserve"> Образовательное право. – М.: «Норма», 2017. – 682 с.</w:t>
      </w:r>
    </w:p>
    <w:p>
      <w:pPr>
        <w:pStyle w:val="Style20"/>
        <w:numPr>
          <w:ilvl w:val="0"/>
          <w:numId w:val="2"/>
        </w:numPr>
        <w:tabs>
          <w:tab w:val="left" w:pos="390" w:leader="none"/>
          <w:tab w:val="center" w:pos="1134" w:leader="none"/>
        </w:tabs>
        <w:ind w:left="0" w:firstLine="709"/>
        <w:jc w:val="both"/>
        <w:rPr/>
      </w:pPr>
      <w:r>
        <w:rPr>
          <w:b w:val="false"/>
          <w:i/>
        </w:rPr>
        <w:t xml:space="preserve"> </w:t>
      </w:r>
      <w:r>
        <w:rPr>
          <w:rFonts w:eastAsia="Calibri"/>
          <w:b w:val="false"/>
          <w:lang w:eastAsia="en-US"/>
        </w:rPr>
        <w:t>Комментарий к Федеральному закону от 29 декабря 2012 г. N 273-ФЗ "Об образовании в Российской Федерации"(постатейный) Подготовлен для системы КонсультантПлюс, 2019. 395 с. Барабанова С.В., Пешкова (Белогорцева) Х.В., Баранов И.В., Менкенов А.В. и др.</w:t>
      </w:r>
    </w:p>
    <w:p>
      <w:pPr>
        <w:pStyle w:val="Style20"/>
        <w:numPr>
          <w:ilvl w:val="0"/>
          <w:numId w:val="2"/>
        </w:numPr>
        <w:tabs>
          <w:tab w:val="left" w:pos="390" w:leader="none"/>
          <w:tab w:val="center" w:pos="1134" w:leader="none"/>
        </w:tabs>
        <w:ind w:left="0" w:firstLine="709"/>
        <w:jc w:val="both"/>
        <w:rPr>
          <w:rFonts w:eastAsia="Calibri"/>
          <w:lang w:eastAsia="en-US"/>
        </w:rPr>
      </w:pPr>
      <w:r>
        <w:rPr>
          <w:rFonts w:eastAsia="Calibri"/>
          <w:lang w:eastAsia="en-US"/>
        </w:rPr>
        <w:t>Организационно-правовые основы высшего образования в Российской Федерации. Казань, изд-во  РАР. 2019. 417 с.</w:t>
      </w:r>
    </w:p>
    <w:p>
      <w:pPr>
        <w:pStyle w:val="Style20"/>
        <w:numPr>
          <w:ilvl w:val="0"/>
          <w:numId w:val="2"/>
        </w:numPr>
        <w:tabs>
          <w:tab w:val="left" w:pos="390" w:leader="none"/>
          <w:tab w:val="center" w:pos="1134" w:leader="none"/>
        </w:tabs>
        <w:ind w:left="0" w:firstLine="709"/>
        <w:jc w:val="both"/>
        <w:rPr/>
      </w:pPr>
      <w:r>
        <w:rPr>
          <w:rFonts w:eastAsia="Calibri"/>
          <w:lang w:eastAsia="en-US"/>
        </w:rPr>
        <w:t xml:space="preserve">С.В. Барабанова, О.А.Иванова.  </w:t>
      </w:r>
      <w:r>
        <w:rPr>
          <w:rFonts w:eastAsia="Calibri"/>
          <w:b w:val="false"/>
          <w:lang w:eastAsia="en-US"/>
        </w:rPr>
        <w:t>Конфликт интересов и урегулирование споров в вузе: проблемы теории и практики</w:t>
      </w:r>
      <w:r>
        <w:rPr>
          <w:rFonts w:eastAsia="Calibri"/>
          <w:lang w:eastAsia="en-US"/>
        </w:rPr>
        <w:t xml:space="preserve"> Право и образование. 2019. № 11.С.4-10.</w:t>
      </w:r>
    </w:p>
    <w:p>
      <w:pPr>
        <w:pStyle w:val="Style20"/>
        <w:numPr>
          <w:ilvl w:val="0"/>
          <w:numId w:val="2"/>
        </w:numPr>
        <w:tabs>
          <w:tab w:val="left" w:pos="390" w:leader="none"/>
          <w:tab w:val="center" w:pos="1134" w:leader="none"/>
        </w:tabs>
        <w:ind w:left="0" w:firstLine="709"/>
        <w:jc w:val="both"/>
        <w:rPr/>
      </w:pPr>
      <w:r>
        <w:rPr>
          <w:lang w:eastAsia="en-US"/>
        </w:rPr>
        <w:t xml:space="preserve"> </w:t>
      </w:r>
      <w:r>
        <w:rPr>
          <w:rFonts w:eastAsia="Calibri"/>
          <w:lang w:eastAsia="en-US"/>
        </w:rPr>
        <w:t xml:space="preserve">Гармонизация образовательного права России: проблемы теории и практики: монография. Отв. редакторы В.М. Сырых, В.В. Насонкин. М., 2019. 612 с. </w:t>
      </w:r>
    </w:p>
    <w:p>
      <w:pPr>
        <w:pStyle w:val="Style20"/>
        <w:numPr>
          <w:ilvl w:val="0"/>
          <w:numId w:val="2"/>
        </w:numPr>
        <w:tabs>
          <w:tab w:val="left" w:pos="390" w:leader="none"/>
          <w:tab w:val="center" w:pos="1134" w:leader="none"/>
        </w:tabs>
        <w:ind w:left="0" w:firstLine="709"/>
        <w:jc w:val="both"/>
        <w:rPr/>
      </w:pPr>
      <w:r>
        <w:rPr>
          <w:lang w:eastAsia="en-US"/>
        </w:rPr>
        <w:t xml:space="preserve">  </w:t>
      </w:r>
      <w:r>
        <w:rPr>
          <w:b w:val="false"/>
          <w:bCs w:val="false"/>
        </w:rPr>
        <w:t xml:space="preserve"> </w:t>
      </w:r>
      <w:r>
        <w:rPr>
          <w:b w:val="false"/>
          <w:i/>
        </w:rPr>
        <w:t>Бертон Р. Кларк.</w:t>
      </w:r>
      <w:r>
        <w:rPr>
          <w:b w:val="false"/>
        </w:rPr>
        <w:t xml:space="preserve"> Создание предпринимательских университетов: организационные направления трансформации. М., 2011.</w:t>
      </w:r>
    </w:p>
    <w:p>
      <w:pPr>
        <w:pStyle w:val="Style20"/>
        <w:numPr>
          <w:ilvl w:val="0"/>
          <w:numId w:val="2"/>
        </w:numPr>
        <w:tabs>
          <w:tab w:val="left" w:pos="390" w:leader="none"/>
          <w:tab w:val="center" w:pos="1134" w:leader="none"/>
        </w:tabs>
        <w:ind w:left="0" w:firstLine="709"/>
        <w:jc w:val="both"/>
        <w:rPr/>
      </w:pPr>
      <w:r>
        <w:rPr>
          <w:lang w:val="en-US" w:eastAsia="en-US"/>
        </w:rPr>
        <w:t xml:space="preserve"> </w:t>
      </w:r>
      <w:r>
        <w:rPr>
          <w:b w:val="false"/>
          <w:i/>
          <w:lang w:val="en-US"/>
        </w:rPr>
        <w:t>Philip G.Altbach,</w:t>
      </w:r>
      <w:r>
        <w:rPr>
          <w:b w:val="false"/>
          <w:lang w:val="en-US"/>
        </w:rPr>
        <w:t xml:space="preserve"> Robert O.Berdahl, Patricia J. Gumport. American Higher Education in the Twenty-First Century: Social. Politica, and Economic Challenges. Second Edition. The Johns Hopkins University Press. </w:t>
      </w:r>
      <w:r>
        <w:rPr>
          <w:b w:val="false"/>
        </w:rPr>
        <w:t xml:space="preserve">2005. 600 </w:t>
      </w:r>
      <w:r>
        <w:rPr>
          <w:b w:val="false"/>
          <w:lang w:val="en-US"/>
        </w:rPr>
        <w:t>p</w:t>
      </w:r>
      <w:r>
        <w:rPr>
          <w:b w:val="false"/>
        </w:rPr>
        <w:t xml:space="preserve">. </w:t>
      </w:r>
    </w:p>
    <w:p>
      <w:pPr>
        <w:pStyle w:val="Normal"/>
        <w:ind w:firstLine="709"/>
        <w:rPr>
          <w:b/>
          <w:b/>
        </w:rPr>
      </w:pPr>
      <w:r>
        <w:rPr>
          <w:b/>
        </w:rPr>
      </w:r>
    </w:p>
    <w:p>
      <w:pPr>
        <w:pStyle w:val="Style33"/>
        <w:spacing w:before="0" w:after="0"/>
        <w:ind w:left="0" w:right="0" w:hanging="0"/>
        <w:jc w:val="center"/>
        <w:rPr>
          <w:b/>
          <w:b/>
        </w:rPr>
      </w:pPr>
      <w:r>
        <w:rPr>
          <w:b/>
        </w:rPr>
        <w:t>Перечень основных нормативных правовых актов, рекомендуемых</w:t>
      </w:r>
    </w:p>
    <w:p>
      <w:pPr>
        <w:pStyle w:val="Style33"/>
        <w:spacing w:before="0" w:after="0"/>
        <w:ind w:left="357" w:right="0" w:hanging="0"/>
        <w:jc w:val="center"/>
        <w:rPr>
          <w:b/>
          <w:b/>
        </w:rPr>
      </w:pPr>
      <w:r>
        <w:rPr>
          <w:b/>
        </w:rPr>
        <w:t>при освоении  дисциплины</w:t>
      </w:r>
    </w:p>
    <w:p>
      <w:pPr>
        <w:pStyle w:val="Style20"/>
        <w:numPr>
          <w:ilvl w:val="0"/>
          <w:numId w:val="3"/>
        </w:numPr>
        <w:tabs>
          <w:tab w:val="left" w:pos="1080" w:leader="none"/>
        </w:tabs>
        <w:ind w:left="0" w:firstLine="720"/>
        <w:jc w:val="both"/>
        <w:rPr>
          <w:b w:val="false"/>
          <w:b w:val="false"/>
        </w:rPr>
      </w:pPr>
      <w:r>
        <w:rPr>
          <w:b w:val="false"/>
        </w:rPr>
        <w:t xml:space="preserve">Соглашение о сотрудничестве по формированию единого (общего) образовательного пространства Содружества Независимых Государств. Москва, 17 января 1997 г. </w:t>
      </w:r>
    </w:p>
    <w:p>
      <w:pPr>
        <w:pStyle w:val="Style20"/>
        <w:numPr>
          <w:ilvl w:val="0"/>
          <w:numId w:val="3"/>
        </w:numPr>
        <w:tabs>
          <w:tab w:val="left" w:pos="1080" w:leader="none"/>
        </w:tabs>
        <w:ind w:left="0" w:firstLine="720"/>
        <w:jc w:val="both"/>
        <w:rPr>
          <w:b w:val="false"/>
          <w:b w:val="false"/>
        </w:rPr>
      </w:pPr>
      <w:r>
        <w:rPr>
          <w:b w:val="false"/>
        </w:rPr>
        <w:t xml:space="preserve">Европейское пространство высшего образования: Совместная декларация европейских министров образования (г. Болонья, 19 июня 1999 г.). </w:t>
      </w:r>
      <w:r>
        <w:rPr>
          <w:b w:val="false"/>
          <w:lang w:val="en-US"/>
        </w:rPr>
        <w:t>URL</w:t>
      </w:r>
      <w:r>
        <w:rPr>
          <w:b w:val="false"/>
        </w:rPr>
        <w:t xml:space="preserve">: </w:t>
      </w:r>
      <w:hyperlink r:id="rId3">
        <w:r>
          <w:rPr>
            <w:rStyle w:val="Style18"/>
            <w:lang w:val="en-US"/>
          </w:rPr>
          <w:t>http</w:t>
        </w:r>
        <w:r>
          <w:rPr>
            <w:rStyle w:val="Style18"/>
          </w:rPr>
          <w:t>://</w:t>
        </w:r>
        <w:r>
          <w:rPr>
            <w:rStyle w:val="Style18"/>
            <w:lang w:val="en-US"/>
          </w:rPr>
          <w:t>www</w:t>
        </w:r>
        <w:r>
          <w:rPr>
            <w:rStyle w:val="Style18"/>
          </w:rPr>
          <w:t>.</w:t>
        </w:r>
        <w:r>
          <w:rPr>
            <w:rStyle w:val="Style18"/>
            <w:lang w:val="en-US"/>
          </w:rPr>
          <w:t>lexed</w:t>
        </w:r>
        <w:r>
          <w:rPr>
            <w:rStyle w:val="Style18"/>
          </w:rPr>
          <w:t>.</w:t>
        </w:r>
        <w:r>
          <w:rPr>
            <w:rStyle w:val="Style18"/>
            <w:lang w:val="en-US"/>
          </w:rPr>
          <w:t>ru</w:t>
        </w:r>
        <w:r>
          <w:rPr>
            <w:rStyle w:val="Style18"/>
          </w:rPr>
          <w:t>/</w:t>
        </w:r>
        <w:r>
          <w:rPr>
            <w:rStyle w:val="Style18"/>
            <w:lang w:val="en-US"/>
          </w:rPr>
          <w:t>mpravo</w:t>
        </w:r>
        <w:r>
          <w:rPr>
            <w:rStyle w:val="Style18"/>
          </w:rPr>
          <w:t>/</w:t>
        </w:r>
        <w:r>
          <w:rPr>
            <w:rStyle w:val="Style18"/>
            <w:lang w:val="en-US"/>
          </w:rPr>
          <w:t>razdel</w:t>
        </w:r>
        <w:r>
          <w:rPr>
            <w:rStyle w:val="Style18"/>
          </w:rPr>
          <w:t>7/</w:t>
        </w:r>
        <w:r>
          <w:rPr>
            <w:rStyle w:val="Style18"/>
            <w:lang w:val="en-US"/>
          </w:rPr>
          <w:t>part</w:t>
        </w:r>
        <w:r>
          <w:rPr>
            <w:rStyle w:val="Style18"/>
          </w:rPr>
          <w:t>2/?</w:t>
        </w:r>
        <w:r>
          <w:rPr>
            <w:rStyle w:val="Style18"/>
            <w:lang w:val="en-US"/>
          </w:rPr>
          <w:t>part</w:t>
        </w:r>
        <w:r>
          <w:rPr>
            <w:rStyle w:val="Style18"/>
          </w:rPr>
          <w:t>2_03.</w:t>
        </w:r>
        <w:r>
          <w:rPr>
            <w:rStyle w:val="Style18"/>
            <w:lang w:val="en-US"/>
          </w:rPr>
          <w:t>html</w:t>
        </w:r>
      </w:hyperlink>
    </w:p>
    <w:p>
      <w:pPr>
        <w:pStyle w:val="Style20"/>
        <w:numPr>
          <w:ilvl w:val="0"/>
          <w:numId w:val="3"/>
        </w:numPr>
        <w:tabs>
          <w:tab w:val="left" w:pos="1080" w:leader="none"/>
        </w:tabs>
        <w:ind w:left="0" w:firstLine="720"/>
        <w:jc w:val="both"/>
        <w:rPr>
          <w:b w:val="false"/>
          <w:b w:val="false"/>
        </w:rPr>
      </w:pPr>
      <w:r>
        <w:rPr>
          <w:b w:val="false"/>
        </w:rPr>
        <w:t>Декларация европейских министров о профессиональном образовании и подготовке и европейской комиссии,  созванной 29 и 30 ноября 2002 г., по поводу расширения сотрудничества в области профессионального образования и подготовки («Копенгагенская декларация»).</w:t>
      </w:r>
    </w:p>
    <w:p>
      <w:pPr>
        <w:pStyle w:val="Style20"/>
        <w:numPr>
          <w:ilvl w:val="0"/>
          <w:numId w:val="3"/>
        </w:numPr>
        <w:tabs>
          <w:tab w:val="left" w:pos="1080" w:leader="none"/>
        </w:tabs>
        <w:ind w:left="0" w:firstLine="720"/>
        <w:jc w:val="both"/>
        <w:rPr>
          <w:b w:val="false"/>
          <w:b w:val="false"/>
        </w:rPr>
      </w:pPr>
      <w:r>
        <w:rPr>
          <w:b w:val="false"/>
        </w:rPr>
        <w:t xml:space="preserve">Конституция РФ от 12.12.1993г. (принята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2009. № 4. Ст. 445. </w:t>
      </w:r>
    </w:p>
    <w:p>
      <w:pPr>
        <w:pStyle w:val="ConsPlusNormal"/>
        <w:numPr>
          <w:ilvl w:val="0"/>
          <w:numId w:val="3"/>
        </w:numPr>
        <w:suppressAutoHyphens w:val="false"/>
        <w:jc w:val="both"/>
        <w:rPr/>
      </w:pPr>
      <w:r>
        <w:rPr>
          <w:rFonts w:cs="Times New Roman" w:ascii="Times New Roman" w:hAnsi="Times New Roman"/>
          <w:bCs/>
          <w:sz w:val="24"/>
          <w:szCs w:val="24"/>
        </w:rPr>
        <w:t xml:space="preserve">Трудовой кодекс РФ (раздел </w:t>
      </w:r>
      <w:r>
        <w:rPr>
          <w:rFonts w:cs="Times New Roman" w:ascii="Times New Roman" w:hAnsi="Times New Roman"/>
          <w:bCs/>
          <w:sz w:val="24"/>
          <w:szCs w:val="24"/>
          <w:lang w:val="en-US"/>
        </w:rPr>
        <w:t>IX</w:t>
      </w:r>
      <w:r>
        <w:rPr>
          <w:rFonts w:cs="Times New Roman" w:ascii="Times New Roman" w:hAnsi="Times New Roman"/>
          <w:bCs/>
          <w:sz w:val="24"/>
          <w:szCs w:val="24"/>
        </w:rPr>
        <w:t>)</w:t>
      </w:r>
    </w:p>
    <w:p>
      <w:pPr>
        <w:pStyle w:val="Style20"/>
        <w:numPr>
          <w:ilvl w:val="0"/>
          <w:numId w:val="3"/>
        </w:numPr>
        <w:tabs>
          <w:tab w:val="left" w:pos="1080" w:leader="none"/>
        </w:tabs>
        <w:ind w:left="0" w:firstLine="720"/>
        <w:jc w:val="both"/>
        <w:rPr>
          <w:b w:val="false"/>
          <w:b w:val="false"/>
        </w:rPr>
      </w:pPr>
      <w:r>
        <w:rPr>
          <w:b w:val="false"/>
        </w:rPr>
        <w:t>Федеральный закон (далее – ФЗ) «Об образовании в Российской Федерации»» от 29.12.2012г. № 273-ФЗ.</w:t>
      </w:r>
    </w:p>
    <w:p>
      <w:pPr>
        <w:pStyle w:val="Style20"/>
        <w:numPr>
          <w:ilvl w:val="0"/>
          <w:numId w:val="3"/>
        </w:numPr>
        <w:tabs>
          <w:tab w:val="left" w:pos="1080" w:leader="none"/>
        </w:tabs>
        <w:jc w:val="both"/>
        <w:rPr/>
      </w:pPr>
      <w:r>
        <w:rPr>
          <w:b w:val="false"/>
        </w:rPr>
        <w:t xml:space="preserve">Федеральный закон от </w:t>
      </w:r>
      <w:r>
        <w:rPr>
          <w:b w:val="false"/>
          <w:color w:val="000000"/>
          <w:shd w:fill="FFFFFF" w:val="clear"/>
        </w:rPr>
        <w:t xml:space="preserve">23 августа 1996 г. N 127-ФЗ </w:t>
      </w:r>
      <w:r>
        <w:rPr>
          <w:b w:val="false"/>
        </w:rPr>
        <w:t xml:space="preserve">«О научной и государственной научно-технической политике». </w:t>
      </w:r>
    </w:p>
    <w:p>
      <w:pPr>
        <w:pStyle w:val="Style20"/>
        <w:numPr>
          <w:ilvl w:val="0"/>
          <w:numId w:val="3"/>
        </w:numPr>
        <w:tabs>
          <w:tab w:val="left" w:pos="1080" w:leader="none"/>
        </w:tabs>
        <w:ind w:left="0" w:firstLine="720"/>
        <w:jc w:val="both"/>
        <w:rPr>
          <w:b w:val="false"/>
          <w:b w:val="false"/>
        </w:rPr>
      </w:pPr>
      <w:r>
        <w:rPr>
          <w:b w:val="false"/>
        </w:rPr>
        <w:t xml:space="preserve"> </w:t>
      </w:r>
      <w:r>
        <w:rPr>
          <w:b w:val="false"/>
        </w:rPr>
        <w:t>ФЗ «О дополнительных гарантиях по социальной защите детей-сирот и детей, оставшихся без попечения родителей» от 21.12.1996 № 159-ФЗ (с  изм. и доп.).</w:t>
      </w:r>
    </w:p>
    <w:p>
      <w:pPr>
        <w:pStyle w:val="Style20"/>
        <w:numPr>
          <w:ilvl w:val="0"/>
          <w:numId w:val="3"/>
        </w:numPr>
        <w:tabs>
          <w:tab w:val="left" w:pos="1080" w:leader="none"/>
        </w:tabs>
        <w:ind w:left="0" w:firstLine="720"/>
        <w:jc w:val="both"/>
        <w:rPr>
          <w:b w:val="false"/>
          <w:b w:val="false"/>
        </w:rPr>
      </w:pPr>
      <w:r>
        <w:rPr>
          <w:b w:val="false"/>
        </w:rPr>
        <w:t>ФЗ «Об автономных учреждениях» от 03.11.2006 № 174-ФЗ.</w:t>
      </w:r>
    </w:p>
    <w:p>
      <w:pPr>
        <w:pStyle w:val="Style20"/>
        <w:numPr>
          <w:ilvl w:val="0"/>
          <w:numId w:val="3"/>
        </w:numPr>
        <w:tabs>
          <w:tab w:val="left" w:pos="1080" w:leader="none"/>
        </w:tabs>
        <w:ind w:left="0" w:firstLine="720"/>
        <w:jc w:val="both"/>
        <w:rPr>
          <w:b w:val="false"/>
          <w:b w:val="false"/>
        </w:rPr>
      </w:pPr>
      <w:r>
        <w:rPr>
          <w:b w:val="false"/>
        </w:rPr>
        <w:t>ФЗ от 10 ноября 2009 г. № 259-ФЗ «О Московском государственном университете им. М.В. Ломоносова и Санкт-Петербургском государственном университете».</w:t>
      </w:r>
    </w:p>
    <w:p>
      <w:pPr>
        <w:pStyle w:val="Style34"/>
        <w:numPr>
          <w:ilvl w:val="0"/>
          <w:numId w:val="3"/>
        </w:numPr>
        <w:tabs>
          <w:tab w:val="left" w:pos="1080" w:leader="none"/>
        </w:tabs>
        <w:spacing w:lineRule="auto" w:line="240"/>
        <w:ind w:left="0" w:right="0" w:firstLine="720"/>
        <w:rPr/>
      </w:pPr>
      <w:r>
        <w:rPr>
          <w:sz w:val="24"/>
        </w:rPr>
        <w:t>Направления, основные мероприятия и параметры приоритетного национального проекта «Образование»: утверждены президиумом Совета при Президенте Российской Федерации по реализации приоритетных национальных проектов (протокол  № 2 от  21 декабря  2005 г.).</w:t>
      </w:r>
    </w:p>
    <w:p>
      <w:pPr>
        <w:pStyle w:val="Style20"/>
        <w:numPr>
          <w:ilvl w:val="0"/>
          <w:numId w:val="3"/>
        </w:numPr>
        <w:tabs>
          <w:tab w:val="left" w:pos="1080" w:leader="none"/>
        </w:tabs>
        <w:ind w:left="0" w:firstLine="720"/>
        <w:jc w:val="both"/>
        <w:rPr>
          <w:b w:val="false"/>
          <w:b w:val="false"/>
        </w:rPr>
      </w:pPr>
      <w:r>
        <w:rPr>
          <w:b w:val="false"/>
        </w:rPr>
        <w:t>Национальная доктрина образования в Российской Федерации. Утв. пост. Правительства РФ от 4.10.2000 № 751. «Бюллетень Минобразования», 2000, №11, с.3.</w:t>
      </w:r>
    </w:p>
    <w:p>
      <w:pPr>
        <w:pStyle w:val="Style34"/>
        <w:numPr>
          <w:ilvl w:val="0"/>
          <w:numId w:val="3"/>
        </w:numPr>
        <w:autoSpaceDE w:val="false"/>
        <w:spacing w:lineRule="auto" w:line="240"/>
        <w:ind w:left="0" w:right="0" w:firstLine="720"/>
        <w:rPr/>
      </w:pPr>
      <w:r>
        <w:rPr>
          <w:sz w:val="24"/>
        </w:rPr>
        <w:t xml:space="preserve">Постановление Правительства Российской Федерации от 13 июля 2009 г. N 550 с изм. </w:t>
      </w:r>
      <w:r>
        <w:rPr>
          <w:rFonts w:eastAsia="Calibri"/>
          <w:sz w:val="24"/>
          <w:lang w:eastAsia="en-US"/>
        </w:rPr>
        <w:t xml:space="preserve"> "О конкурсном отборе программ развития университетов, в отношении которых устанавливается категория "национальный исследовательский университет" </w:t>
      </w:r>
    </w:p>
    <w:p>
      <w:pPr>
        <w:pStyle w:val="Style34"/>
        <w:numPr>
          <w:ilvl w:val="0"/>
          <w:numId w:val="3"/>
        </w:numPr>
        <w:autoSpaceDE w:val="false"/>
        <w:spacing w:lineRule="auto" w:line="240"/>
        <w:ind w:left="0" w:right="0" w:firstLine="720"/>
        <w:rPr>
          <w:sz w:val="24"/>
        </w:rPr>
      </w:pPr>
      <w:r>
        <w:rPr>
          <w:sz w:val="24"/>
        </w:rPr>
        <w:t>Постановление Правительства РФ от 21.05.2013 N 424 "О федеральной целевой программе "Научные и научно-педагогические кадры инновационной России" на 2014 - 2020 годы и внесении изменений в федеральную целевую программу "Научные и научно-педагогические кадры инновационной России" на 2009 - 2013 годы».</w:t>
      </w:r>
    </w:p>
    <w:p>
      <w:pPr>
        <w:pStyle w:val="Style34"/>
        <w:numPr>
          <w:ilvl w:val="0"/>
          <w:numId w:val="3"/>
        </w:numPr>
        <w:tabs>
          <w:tab w:val="left" w:pos="1080" w:leader="none"/>
        </w:tabs>
        <w:autoSpaceDE w:val="false"/>
        <w:spacing w:lineRule="auto" w:line="240"/>
        <w:ind w:left="0" w:right="0" w:firstLine="720"/>
        <w:rPr/>
      </w:pPr>
      <w:r>
        <w:rPr>
          <w:sz w:val="24"/>
        </w:rPr>
        <w:t xml:space="preserve"> </w:t>
      </w:r>
      <w:r>
        <w:rPr>
          <w:rFonts w:eastAsia="Calibri"/>
          <w:sz w:val="24"/>
          <w:lang w:eastAsia="en-US"/>
        </w:rPr>
        <w:t>Постановление Правительства РФ от 16.03.2013 N 211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научно-образовательных центров" (вместе с "Положением о Совете по повышению конкурентоспособности ведущих университетов Российской Федерации среди ведущих мировых научно-образовательных центров", "Правилами распределения и предоставления субсидий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w:t>
      </w:r>
    </w:p>
    <w:p>
      <w:pPr>
        <w:pStyle w:val="Style34"/>
        <w:numPr>
          <w:ilvl w:val="0"/>
          <w:numId w:val="3"/>
        </w:numPr>
        <w:autoSpaceDE w:val="false"/>
        <w:spacing w:lineRule="auto" w:line="240"/>
        <w:ind w:left="0" w:right="0" w:firstLine="720"/>
        <w:rPr/>
      </w:pPr>
      <w:r>
        <w:rPr>
          <w:sz w:val="24"/>
          <w:lang w:eastAsia="en-US"/>
        </w:rPr>
        <w:t xml:space="preserve"> </w:t>
      </w:r>
      <w:r>
        <w:rPr>
          <w:rFonts w:eastAsia="Calibri"/>
          <w:sz w:val="24"/>
          <w:lang w:eastAsia="en-US"/>
        </w:rPr>
        <w:t>Постановление Правительства РФ от 24.05.2013 N 438 "О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(вместе с "Правилами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pPr>
        <w:pStyle w:val="Style34"/>
        <w:numPr>
          <w:ilvl w:val="0"/>
          <w:numId w:val="3"/>
        </w:numPr>
        <w:autoSpaceDE w:val="false"/>
        <w:spacing w:lineRule="auto" w:line="240"/>
        <w:ind w:left="0" w:right="0" w:firstLine="720"/>
        <w:rPr>
          <w:rFonts w:eastAsia="Calibri"/>
          <w:sz w:val="24"/>
          <w:lang w:eastAsia="en-US"/>
        </w:rPr>
      </w:pPr>
      <w:r>
        <w:rPr>
          <w:rFonts w:eastAsia="Calibri"/>
          <w:sz w:val="24"/>
          <w:lang w:eastAsia="en-US"/>
        </w:rPr>
        <w:t>Постановление Правительства РФ от 03.06.2013 N 467 "О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w:t>
      </w:r>
    </w:p>
    <w:p>
      <w:pPr>
        <w:pStyle w:val="Style34"/>
        <w:numPr>
          <w:ilvl w:val="0"/>
          <w:numId w:val="3"/>
        </w:numPr>
        <w:autoSpaceDE w:val="false"/>
        <w:spacing w:lineRule="auto" w:line="240"/>
        <w:ind w:left="0" w:right="0" w:firstLine="720"/>
        <w:rPr>
          <w:rFonts w:eastAsia="Calibri"/>
          <w:sz w:val="24"/>
          <w:lang w:eastAsia="en-US"/>
        </w:rPr>
      </w:pPr>
      <w:r>
        <w:rPr>
          <w:rFonts w:eastAsia="Calibri"/>
          <w:sz w:val="24"/>
          <w:lang w:eastAsia="en-US"/>
        </w:rPr>
        <w:t>Постановление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pPr>
        <w:pStyle w:val="Style34"/>
        <w:numPr>
          <w:ilvl w:val="0"/>
          <w:numId w:val="3"/>
        </w:numPr>
        <w:autoSpaceDE w:val="false"/>
        <w:spacing w:lineRule="auto" w:line="240"/>
        <w:ind w:left="0" w:right="0" w:firstLine="720"/>
        <w:rPr/>
      </w:pPr>
      <w:r>
        <w:rPr>
          <w:sz w:val="24"/>
          <w:lang w:eastAsia="en-US"/>
        </w:rPr>
        <w:t xml:space="preserve"> </w:t>
      </w:r>
      <w:r>
        <w:fldChar w:fldCharType="begin"/>
      </w:r>
      <w:r>
        <w:rPr>
          <w:rStyle w:val="Style18"/>
          <w:sz w:val="24"/>
          <w:bCs/>
        </w:rPr>
        <w:instrText> HYPERLINK "http://www.consultant.ru/document/cons_doc_LAW_150567/" \l "utm_campaign=fd&amp;utm_source=subscribe&amp;utm_medium=email&amp;utm_content=body" \n _blank</w:instrText>
      </w:r>
      <w:r>
        <w:rPr>
          <w:rStyle w:val="Style18"/>
          <w:sz w:val="24"/>
          <w:bCs/>
        </w:rPr>
        <w:fldChar w:fldCharType="separate"/>
      </w:r>
      <w:r>
        <w:rPr>
          <w:rStyle w:val="Style18"/>
          <w:bCs/>
          <w:sz w:val="24"/>
        </w:rPr>
        <w:t xml:space="preserve">Постановление Правительства РФ от 05.08.2013 N 661 </w:t>
      </w:r>
      <w:r>
        <w:rPr>
          <w:rStyle w:val="Style18"/>
          <w:sz w:val="24"/>
          <w:bCs/>
        </w:rPr>
        <w:fldChar w:fldCharType="end"/>
      </w:r>
      <w:r>
        <w:rPr>
          <w:rStyle w:val="Style18"/>
          <w:sz w:val="24"/>
        </w:rPr>
        <w:t xml:space="preserve">(ред. от 12.09.2014) </w:t>
      </w:r>
      <w:r>
        <w:rPr>
          <w:rStyle w:val="Style18"/>
          <w:bCs/>
          <w:sz w:val="24"/>
        </w:rPr>
        <w:t>"Об утверждении Правил разработки, утверждения федеральных государственных образовательных стандартов и внесения в них изменений"</w:t>
      </w:r>
    </w:p>
    <w:p>
      <w:pPr>
        <w:pStyle w:val="Style34"/>
        <w:numPr>
          <w:ilvl w:val="0"/>
          <w:numId w:val="3"/>
        </w:numPr>
        <w:shd w:fill="FFFFFF" w:val="clear"/>
        <w:spacing w:lineRule="auto" w:line="240"/>
        <w:ind w:left="0" w:right="0" w:firstLine="720"/>
        <w:rPr/>
      </w:pPr>
      <w:r>
        <w:fldChar w:fldCharType="begin"/>
      </w:r>
      <w:r>
        <w:rPr>
          <w:rStyle w:val="Style18"/>
          <w:sz w:val="24"/>
          <w:bCs/>
        </w:rPr>
        <w:instrText> HYPERLINK "http://www.consultant.ru/document/cons_doc_LAW_150568/" \l "utm_campaign=fd&amp;utm_source=subscribe&amp;utm_medium=email&amp;utm_content=body" \n _blank</w:instrText>
      </w:r>
      <w:r>
        <w:rPr>
          <w:rStyle w:val="Style18"/>
          <w:sz w:val="24"/>
          <w:bCs/>
        </w:rPr>
        <w:fldChar w:fldCharType="separate"/>
      </w:r>
      <w:r>
        <w:rPr>
          <w:rStyle w:val="Style18"/>
          <w:bCs/>
          <w:sz w:val="24"/>
        </w:rPr>
        <w:t>Постановление Правительства РФ от 05.08.2013 N 662 "Об осуществлении мониторинга системы образования"</w:t>
      </w:r>
      <w:r>
        <w:rPr>
          <w:rStyle w:val="Style18"/>
          <w:sz w:val="24"/>
          <w:bCs/>
        </w:rPr>
        <w:fldChar w:fldCharType="end"/>
      </w:r>
    </w:p>
    <w:p>
      <w:pPr>
        <w:pStyle w:val="Style34"/>
        <w:numPr>
          <w:ilvl w:val="0"/>
          <w:numId w:val="3"/>
        </w:numPr>
        <w:shd w:fill="FFFFFF" w:val="clear"/>
        <w:spacing w:lineRule="auto" w:line="240"/>
        <w:ind w:left="0" w:right="0" w:firstLine="720"/>
        <w:rPr>
          <w:sz w:val="24"/>
        </w:rPr>
      </w:pPr>
      <w:r>
        <w:fldChar w:fldCharType="begin"/>
      </w:r>
      <w:r>
        <w:rPr>
          <w:rStyle w:val="Style18"/>
          <w:sz w:val="24"/>
          <w:bCs/>
        </w:rPr>
        <w:instrText> HYPERLINK "http://www.consultant.ru/document/cons_doc_LAW_150570/" \l "utm_campaign=fd&amp;utm_source=subscribe&amp;utm_medium=email&amp;utm_content=body" \n _blank</w:instrText>
      </w:r>
      <w:r>
        <w:rPr>
          <w:rStyle w:val="Style18"/>
          <w:sz w:val="24"/>
          <w:bCs/>
        </w:rPr>
        <w:fldChar w:fldCharType="separate"/>
      </w:r>
      <w:r>
        <w:rPr>
          <w:rStyle w:val="Style18"/>
          <w:bCs/>
          <w:sz w:val="24"/>
        </w:rPr>
        <w:t>Постановление Правительства РФ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Style18"/>
          <w:sz w:val="24"/>
          <w:bCs/>
        </w:rPr>
        <w:fldChar w:fldCharType="end"/>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15.08.2013 N 706 "Об утверждении Правил оказания платных образовательных услуг"</w:t>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24.09.2013 N 842 "О порядке присуждения ученых степеней" (вместе с "Положением о присуждении ученых степеней")</w:t>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28.10.2013 N 966 "О лицензировании образовательной деятельности" (вместе с "Положением о лицензировании образовательной деятельности")</w:t>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18.11.2013 N 1026 "Об утверждении Правил предоставления государственной поддержки образовательного кредитования"</w:t>
      </w:r>
    </w:p>
    <w:p>
      <w:pPr>
        <w:pStyle w:val="Style34"/>
        <w:numPr>
          <w:ilvl w:val="0"/>
          <w:numId w:val="3"/>
        </w:numPr>
        <w:autoSpaceDE w:val="false"/>
        <w:spacing w:lineRule="auto" w:line="240"/>
        <w:ind w:left="0" w:right="0" w:firstLine="720"/>
        <w:rPr>
          <w:sz w:val="24"/>
        </w:rPr>
      </w:pPr>
      <w:r>
        <w:rPr>
          <w:sz w:val="24"/>
        </w:rPr>
        <w:t>Постановление Правительства РФ от 18.11.2013 N 1039 "О государственной аккредитации образовательной деятельности" (вместе с "Положением о государственной аккредитации образовательной деятельности")".</w:t>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27 ноября 2013 N 1076 «О порядке заключения и расторжения договора о целевом приеме и договора о целевом обучении»</w:t>
      </w:r>
    </w:p>
    <w:p>
      <w:pPr>
        <w:pStyle w:val="Style34"/>
        <w:numPr>
          <w:ilvl w:val="0"/>
          <w:numId w:val="3"/>
        </w:numPr>
        <w:shd w:fill="FFFFFF" w:val="clear"/>
        <w:spacing w:lineRule="auto" w:line="240"/>
        <w:ind w:left="0" w:right="0" w:firstLine="720"/>
        <w:rPr>
          <w:sz w:val="24"/>
        </w:rPr>
      </w:pPr>
      <w:r>
        <w:rPr>
          <w:sz w:val="24"/>
        </w:rPr>
        <w:t>Постановление Правительства РФ от 10.12.2013 N 1139 "О порядке присвоения ученых званий" (вместе с "Положением о присвоении ученых званий")</w:t>
      </w:r>
    </w:p>
    <w:p>
      <w:pPr>
        <w:pStyle w:val="Style34"/>
        <w:numPr>
          <w:ilvl w:val="0"/>
          <w:numId w:val="3"/>
        </w:numPr>
        <w:autoSpaceDE w:val="false"/>
        <w:spacing w:lineRule="auto" w:line="240"/>
        <w:rPr>
          <w:sz w:val="24"/>
        </w:rPr>
      </w:pPr>
      <w:r>
        <w:rPr>
          <w:sz w:val="24"/>
        </w:rPr>
        <w:t>Постановление Правительства РФ от 04.04.2014 N 267 "Об утверждении Положения о докторантуре"</w:t>
      </w:r>
    </w:p>
    <w:p>
      <w:pPr>
        <w:pStyle w:val="Style34"/>
        <w:numPr>
          <w:ilvl w:val="0"/>
          <w:numId w:val="3"/>
        </w:numPr>
        <w:autoSpaceDE w:val="false"/>
        <w:spacing w:lineRule="auto" w:line="240"/>
        <w:ind w:left="0" w:right="0" w:firstLine="720"/>
        <w:rPr>
          <w:sz w:val="24"/>
        </w:rPr>
      </w:pPr>
      <w:r>
        <w:rPr>
          <w:sz w:val="24"/>
        </w:rPr>
        <w:t xml:space="preserve">Постановление Правительства РФ от 15.04.2014 N 295 "Об утверждении государственной программы Российской Федерации "Развитие образования" на 2013 - 2020 годы". </w:t>
      </w:r>
    </w:p>
    <w:p>
      <w:pPr>
        <w:pStyle w:val="Style34"/>
        <w:widowControl w:val="false"/>
        <w:numPr>
          <w:ilvl w:val="0"/>
          <w:numId w:val="3"/>
        </w:numPr>
        <w:autoSpaceDE w:val="false"/>
        <w:spacing w:lineRule="auto" w:line="240"/>
        <w:rPr>
          <w:bCs/>
          <w:sz w:val="24"/>
        </w:rPr>
      </w:pPr>
      <w:r>
        <w:rPr>
          <w:bCs/>
          <w:sz w:val="24"/>
        </w:rPr>
        <w:t xml:space="preserve">Концепция Федеральной целевой программы развития образования на 2016-2020 годы. (утверждена распоряжением Правительства РФ от 29 декабря 2014 г. № 2765-р.).  </w:t>
      </w:r>
    </w:p>
    <w:p>
      <w:pPr>
        <w:pStyle w:val="Style20"/>
        <w:widowControl w:val="false"/>
        <w:numPr>
          <w:ilvl w:val="0"/>
          <w:numId w:val="3"/>
        </w:numPr>
        <w:tabs>
          <w:tab w:val="left" w:pos="1080" w:leader="none"/>
        </w:tabs>
        <w:autoSpaceDE w:val="false"/>
        <w:ind w:left="0" w:firstLine="720"/>
        <w:jc w:val="both"/>
        <w:rPr>
          <w:b w:val="false"/>
          <w:b w:val="false"/>
        </w:rPr>
      </w:pPr>
      <w:r>
        <w:rPr>
          <w:b w:val="false"/>
        </w:rPr>
        <w:t>Письмо&gt; Минобразования РФ от 26.06.2003 N 14-55-784ин/15 &lt;О примерных нормах времени для расчета объема учебной работы и основных видов учебно-методической и других работ, выполняемых профессорско-преподавательским составом образовательных учреждений высшего и дополнительного профессионального образования&gt;</w:t>
      </w:r>
    </w:p>
    <w:p>
      <w:pPr>
        <w:pStyle w:val="Style20"/>
        <w:numPr>
          <w:ilvl w:val="0"/>
          <w:numId w:val="3"/>
        </w:numPr>
        <w:tabs>
          <w:tab w:val="left" w:pos="1080" w:leader="none"/>
        </w:tabs>
        <w:ind w:left="0" w:firstLine="720"/>
        <w:jc w:val="both"/>
        <w:rPr/>
      </w:pPr>
      <w:r>
        <w:rPr>
          <w:b w:val="false"/>
        </w:rPr>
        <w:t xml:space="preserve">Рекомендации по созданию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письмо Минобрнауки № </w:t>
      </w:r>
      <w:r>
        <w:rPr>
          <w:b w:val="false"/>
          <w:lang w:val="en-US"/>
        </w:rPr>
        <w:t>BM</w:t>
      </w:r>
      <w:r>
        <w:rPr>
          <w:b w:val="false"/>
        </w:rPr>
        <w:t xml:space="preserve">-788/04 от 7 августа 2009 г. </w:t>
      </w:r>
    </w:p>
    <w:p>
      <w:pPr>
        <w:pStyle w:val="Style20"/>
        <w:numPr>
          <w:ilvl w:val="0"/>
          <w:numId w:val="3"/>
        </w:numPr>
        <w:tabs>
          <w:tab w:val="left" w:pos="1080" w:leader="none"/>
        </w:tabs>
        <w:ind w:left="0" w:firstLine="720"/>
        <w:jc w:val="both"/>
        <w:rPr>
          <w:b w:val="false"/>
          <w:b w:val="false"/>
        </w:rPr>
      </w:pPr>
      <w:r>
        <w:rPr>
          <w:b w:val="false"/>
        </w:rPr>
        <w:t xml:space="preserve">Судебная практика по спорам в сфере образования. М., 2003. Ч.1. Сборник судебных актов Конституционного суда Российской Федерации, конституционных и уставных судов субъектов Российской Федерации, судов общей юрисдикции  по спорам в сфере образования. 286с.; ч.2, Сборник судебных актов арбитражных судов по спорам в сфере образования. 295с. </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Приказ Минобрнауки России от 01.07.2013 N 499 "Об утверждении Порядка организации и осуществления образовательной деятельности по дополнительным профессиональным программам" (Зарегистрировано в Минюсте России 20.08.2013 N 29444).</w:t>
      </w:r>
    </w:p>
    <w:p>
      <w:pPr>
        <w:pStyle w:val="Style34"/>
        <w:numPr>
          <w:ilvl w:val="0"/>
          <w:numId w:val="3"/>
        </w:numPr>
        <w:autoSpaceDE w:val="false"/>
        <w:spacing w:lineRule="auto" w:line="240"/>
        <w:ind w:left="0" w:right="0" w:firstLine="709"/>
        <w:rPr>
          <w:sz w:val="24"/>
        </w:rPr>
      </w:pPr>
      <w:r>
        <w:rPr>
          <w:sz w:val="24"/>
        </w:rPr>
        <w:t>Письмо&gt; Минобрнауки России от 09.10.2013 N 06-735 "О дополнительном профессиональном образовании" (вместе с "Разъяснениями о законодательном и нормативном правовом обеспечении дополнительного профессионального образования)</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Приказ Минобрнауки России от 09.01.2014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в Минюсте России 04.04.2014 N 31823)</w:t>
      </w:r>
    </w:p>
    <w:p>
      <w:pPr>
        <w:pStyle w:val="Style34"/>
        <w:numPr>
          <w:ilvl w:val="0"/>
          <w:numId w:val="3"/>
        </w:numPr>
        <w:autoSpaceDE w:val="false"/>
        <w:spacing w:lineRule="auto" w:line="240"/>
        <w:ind w:left="0" w:right="0" w:firstLine="709"/>
        <w:rPr>
          <w:sz w:val="24"/>
        </w:rPr>
      </w:pPr>
      <w:r>
        <w:rPr>
          <w:sz w:val="24"/>
        </w:rPr>
        <w:t>&lt;&lt;Письмо&gt; Минобрнауки России от 14.02.2014 N ВК-262/09 "О методических рекомендациях о создании и деятельности советов обучающихся в образовательных организациях"</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Письмо&gt; Минобрнауки России от 21.02.2014 N АК-316/06 "О направлении рекомендаций" (вместе с "Методическими рекомендациями по разработке, заполнению, учету и хранению бланков документов о квалификации")</w:t>
      </w:r>
    </w:p>
    <w:p>
      <w:pPr>
        <w:pStyle w:val="Style34"/>
        <w:numPr>
          <w:ilvl w:val="0"/>
          <w:numId w:val="3"/>
        </w:numPr>
        <w:autoSpaceDE w:val="false"/>
        <w:spacing w:lineRule="auto" w:line="240"/>
        <w:ind w:left="0" w:right="0" w:firstLine="709"/>
        <w:rPr>
          <w:sz w:val="24"/>
        </w:rPr>
      </w:pPr>
      <w:r>
        <w:rPr>
          <w:sz w:val="24"/>
        </w:rPr>
        <w:t>&lt;Письмо&gt; Минобрнауки России от 07.05.2014 N АК-1261/06 "Об особенностях законодательного и нормативного правового обеспечения в сфере ДПО" (вместе с "Разъяснениями об особенностях законодательного и нормативного правового обеспечения в сфере дополнительного профессионального образования")</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&lt;Письмо&gt; Минобрнауки России от 07.05.2014 N АК-1261/06 "Об особенностях законодательного и нормативного правового обеспечения в сфере ДПО" (вместе с "Разъяснениями об особенностях законодательного и нормативного правового обеспечения в сфере дополнительного профессионального образования")</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Письмо Минобрнауки России от 10.02.2015 N 05-308 "О направлении методических рекомендаций» (вместе с 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Письмо Минобрнауки России от 12.03.2015 N АК-608/06 "О направлении методических рекомендаций» (вместе с Методическими рекомендациями по разработке, порядку выдачи и учету документов о квалификации в сфере дополнительного профессионального образования").</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 xml:space="preserve">Письмо Минобрнауки и Общероссийского Профсоюза образования от 23 марта 2015г. № 08-415/124 «Разъяснения по реализации права педагогических работников на дополнительное профессиональное образование» </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Приказ Минобрнауки России от 30.03.2015 N 293</w:t>
      </w:r>
    </w:p>
    <w:p>
      <w:pPr>
        <w:pStyle w:val="Normal"/>
        <w:ind w:firstLine="709"/>
        <w:jc w:val="both"/>
        <w:rPr/>
      </w:pPr>
      <w:r>
        <w:rPr/>
        <w: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p>
    <w:p>
      <w:pPr>
        <w:pStyle w:val="Normal"/>
        <w:ind w:firstLine="709"/>
        <w:jc w:val="both"/>
        <w:rPr/>
      </w:pPr>
      <w:r>
        <w:rPr/>
        <w:t xml:space="preserve">(Зарегистрировано в Минюсте России 23.04.2015 N 37014) </w:t>
      </w:r>
    </w:p>
    <w:p>
      <w:pPr>
        <w:pStyle w:val="Style34"/>
        <w:numPr>
          <w:ilvl w:val="0"/>
          <w:numId w:val="3"/>
        </w:numPr>
        <w:autoSpaceDE w:val="false"/>
        <w:spacing w:lineRule="auto" w:line="240"/>
        <w:ind w:left="0" w:right="0" w:firstLine="709"/>
        <w:rPr>
          <w:sz w:val="24"/>
        </w:rPr>
      </w:pPr>
      <w:r>
        <w:rPr>
          <w:sz w:val="24"/>
        </w:rPr>
        <w:t xml:space="preserve"> </w:t>
      </w:r>
      <w:r>
        <w:rPr>
          <w:sz w:val="24"/>
        </w:rPr>
        <w:t>Письмо Минобрнауки России от 30.03.2015 N АК-821/06 "О направлении методических рекомендаций по итоговой аттестации слушателей»</w:t>
      </w:r>
    </w:p>
    <w:p>
      <w:pPr>
        <w:pStyle w:val="ConsPlusNormal"/>
        <w:numPr>
          <w:ilvl w:val="0"/>
          <w:numId w:val="3"/>
        </w:numPr>
        <w:suppressAutoHyphens w:val="false"/>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Письмо Минобрнауки России от 21.04.2015 N ВК-1013/06 "О направлении методических рекомендаций по реализации  ДПП с использованием дистанционных образовательных технологий, электронного обучения и в сетевой форме»</w:t>
      </w:r>
    </w:p>
    <w:p>
      <w:pPr>
        <w:pStyle w:val="Style34"/>
        <w:numPr>
          <w:ilvl w:val="0"/>
          <w:numId w:val="3"/>
        </w:numPr>
        <w:autoSpaceDE w:val="false"/>
        <w:spacing w:lineRule="auto" w:line="240"/>
        <w:ind w:left="0" w:right="0" w:firstLine="709"/>
        <w:rPr>
          <w:rFonts w:eastAsia="Calibri"/>
          <w:sz w:val="24"/>
          <w:lang w:eastAsia="en-US"/>
        </w:rPr>
      </w:pPr>
      <w:r>
        <w:rPr>
          <w:rFonts w:eastAsia="Calibri"/>
          <w:sz w:val="24"/>
          <w:lang w:eastAsia="en-US"/>
        </w:rPr>
        <w:t>Информационное сообщение Минобрнауки России "По вопросам процедур защиты и проверки текстов диссертаций (Извлечение)</w:t>
      </w:r>
    </w:p>
    <w:p>
      <w:pPr>
        <w:pStyle w:val="Normal"/>
        <w:rPr>
          <w:rFonts w:eastAsia="Calibri"/>
          <w:lang w:eastAsia="en-US"/>
        </w:rPr>
      </w:pPr>
      <w:r>
        <w:rPr>
          <w:rFonts w:eastAsia="Calibri"/>
          <w:lang w:eastAsia="en-US"/>
        </w:rPr>
      </w:r>
    </w:p>
    <w:p>
      <w:pPr>
        <w:pStyle w:val="Normal"/>
        <w:tabs>
          <w:tab w:val="left" w:pos="284" w:leader="none"/>
        </w:tabs>
        <w:jc w:val="center"/>
        <w:rPr>
          <w:b/>
          <w:b/>
        </w:rPr>
      </w:pPr>
      <w:r>
        <w:rPr>
          <w:b/>
        </w:rPr>
        <w:t>Электронные источники информации</w:t>
      </w:r>
    </w:p>
    <w:p>
      <w:pPr>
        <w:pStyle w:val="Normal"/>
        <w:tabs>
          <w:tab w:val="left" w:pos="284" w:leader="none"/>
        </w:tabs>
        <w:ind w:firstLine="680"/>
        <w:jc w:val="both"/>
        <w:rPr/>
      </w:pPr>
      <w:r>
        <w:rPr/>
        <w:t>При изучении дисциплины предусмотрено использование электронных источников информации:</w:t>
      </w:r>
    </w:p>
    <w:p>
      <w:pPr>
        <w:pStyle w:val="Normal"/>
        <w:rPr>
          <w:rFonts w:eastAsia="Calibri"/>
        </w:rPr>
      </w:pPr>
      <w:r>
        <w:rPr>
          <w:rFonts w:eastAsia="Calibri"/>
        </w:rPr>
        <w:t>-ЭБС « Юрайт»:</w:t>
      </w:r>
      <w:hyperlink r:id="rId4">
        <w:r>
          <w:rPr>
            <w:rStyle w:val="Style18"/>
            <w:rFonts w:eastAsia="Calibri"/>
          </w:rPr>
          <w:t>http://www.biblio-online.ru</w:t>
        </w:r>
      </w:hyperlink>
    </w:p>
    <w:p>
      <w:pPr>
        <w:pStyle w:val="Normal"/>
        <w:rPr>
          <w:rFonts w:eastAsia="Calibri"/>
        </w:rPr>
      </w:pPr>
      <w:r>
        <w:rPr>
          <w:rFonts w:eastAsia="Calibri"/>
        </w:rPr>
        <w:t>-Научная Электронная Библиотека (НЭБ): http://elibrary.ru</w:t>
      </w:r>
    </w:p>
    <w:p>
      <w:pPr>
        <w:pStyle w:val="Normal"/>
        <w:rPr/>
      </w:pPr>
      <w:r>
        <w:rPr/>
        <w:t>-Журнал «Вестник МГУ: Право</w:t>
      </w:r>
      <w:hyperlink r:id="rId5">
        <w:r>
          <w:rPr>
            <w:rStyle w:val="Style18"/>
          </w:rPr>
          <w:t>http://elibrary.ru/projects/subscription/rus_titles_open.asp</w:t>
        </w:r>
      </w:hyperlink>
    </w:p>
    <w:p>
      <w:pPr>
        <w:pStyle w:val="Normal"/>
        <w:jc w:val="both"/>
        <w:rPr/>
      </w:pPr>
      <w:r>
        <w:rPr/>
        <w:t>-Журнал «</w:t>
      </w:r>
      <w:r>
        <w:rPr>
          <w:lang w:eastAsia="en-US"/>
        </w:rPr>
        <w:t xml:space="preserve">Дополнительное профессиональное образование в стране и мире» </w:t>
      </w:r>
      <w:hyperlink r:id="rId6">
        <w:r>
          <w:rPr>
            <w:rStyle w:val="Style18"/>
            <w:rFonts w:eastAsia="Calibri"/>
            <w:lang w:eastAsia="en-US"/>
          </w:rPr>
          <w:t>http://elibrary.ru</w:t>
        </w:r>
      </w:hyperlink>
    </w:p>
    <w:p>
      <w:pPr>
        <w:pStyle w:val="Normal"/>
        <w:jc w:val="both"/>
        <w:rPr/>
      </w:pPr>
      <w:r>
        <w:rPr/>
        <w:t xml:space="preserve">-Журнал «Государство и право»: </w:t>
      </w:r>
      <w:hyperlink r:id="rId7">
        <w:r>
          <w:rPr>
            <w:rStyle w:val="Style18"/>
          </w:rPr>
          <w:t>http://elibrary.ru/projects/subscription/rus_titles_open.asp</w:t>
        </w:r>
      </w:hyperlink>
    </w:p>
    <w:p>
      <w:pPr>
        <w:pStyle w:val="Normal"/>
        <w:jc w:val="both"/>
        <w:rPr/>
      </w:pPr>
      <w:r>
        <w:rPr/>
        <w:t>Журнал «Право и образование» http://www.edit.muh.ru/content/index.htm</w:t>
      </w:r>
    </w:p>
    <w:p>
      <w:pPr>
        <w:pStyle w:val="Normal"/>
        <w:jc w:val="both"/>
        <w:rPr/>
      </w:pPr>
      <w:r>
        <w:rPr/>
        <w:t>Журнал «Высшее образование в России»  http://www.vovr.ru/</w:t>
      </w:r>
    </w:p>
    <w:p>
      <w:pPr>
        <w:pStyle w:val="Normal"/>
        <w:ind w:firstLine="709"/>
        <w:rPr/>
      </w:pPr>
      <w:r>
        <w:rPr/>
        <w:t xml:space="preserve">Справочно-правовая система «Консультант-плюс» </w:t>
      </w:r>
      <w:hyperlink r:id="rId8">
        <w:r>
          <w:rPr>
            <w:rStyle w:val="Style18"/>
            <w:lang w:val="en-US"/>
          </w:rPr>
          <w:t>www</w:t>
        </w:r>
        <w:r>
          <w:rPr>
            <w:rStyle w:val="Style18"/>
          </w:rPr>
          <w:t>.</w:t>
        </w:r>
        <w:r>
          <w:rPr>
            <w:rStyle w:val="Style18"/>
            <w:lang w:val="en-US"/>
          </w:rPr>
          <w:t>consultant</w:t>
        </w:r>
        <w:r>
          <w:rPr>
            <w:rStyle w:val="Style18"/>
          </w:rPr>
          <w:t>.</w:t>
        </w:r>
        <w:r>
          <w:rPr>
            <w:rStyle w:val="Style18"/>
            <w:lang w:val="en-US"/>
          </w:rPr>
          <w:t>ru</w:t>
        </w:r>
      </w:hyperlink>
    </w:p>
    <w:p>
      <w:pPr>
        <w:pStyle w:val="Normal"/>
        <w:ind w:firstLine="709"/>
        <w:rPr/>
      </w:pPr>
      <w:r>
        <w:rPr/>
        <w:t xml:space="preserve"> </w:t>
      </w:r>
      <w:r>
        <w:rPr/>
        <w:t xml:space="preserve">Сайт Федерального центра образовательного законодательства </w:t>
      </w:r>
      <w:r>
        <w:rPr>
          <w:lang w:val="en-US"/>
        </w:rPr>
        <w:t>URL</w:t>
      </w:r>
      <w:r>
        <w:rPr/>
        <w:t xml:space="preserve">: </w:t>
      </w:r>
      <w:hyperlink r:id="rId9">
        <w:r>
          <w:rPr>
            <w:rStyle w:val="Style18"/>
            <w:lang w:val="en-US"/>
          </w:rPr>
          <w:t>www</w:t>
        </w:r>
        <w:r>
          <w:rPr>
            <w:rStyle w:val="Style18"/>
          </w:rPr>
          <w:t>.</w:t>
        </w:r>
        <w:r>
          <w:rPr>
            <w:rStyle w:val="Style18"/>
            <w:lang w:val="en-US"/>
          </w:rPr>
          <w:t>lexed</w:t>
        </w:r>
        <w:r>
          <w:rPr>
            <w:rStyle w:val="Style18"/>
          </w:rPr>
          <w:t>.</w:t>
        </w:r>
        <w:r>
          <w:rPr>
            <w:rStyle w:val="Style18"/>
            <w:lang w:val="en-US"/>
          </w:rPr>
          <w:t>ru</w:t>
        </w:r>
      </w:hyperlink>
      <w:r>
        <w:rPr/>
        <w:t xml:space="preserve">, </w:t>
      </w:r>
    </w:p>
    <w:p>
      <w:pPr>
        <w:pStyle w:val="Normal"/>
        <w:rPr/>
      </w:pPr>
      <w:r>
        <w:rPr/>
      </w:r>
    </w:p>
    <w:sectPr>
      <w:footerReference w:type="default" r:id="rId10"/>
      <w:type w:val="nextPage"/>
      <w:pgSz w:w="11906" w:h="16838"/>
      <w:pgMar w:left="1155" w:right="851" w:header="0" w:top="1134" w:footer="0" w:bottom="1134" w:gutter="0"/>
      <w:pgNumType w:fmt="decimal"/>
      <w:formProt w:val="false"/>
      <w:textDirection w:val="lrTb"/>
      <w:docGrid w:type="default" w:linePitch="299"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ambria">
    <w:charset w:val="cc"/>
    <w:family w:val="roman"/>
    <w:pitch w:val="variable"/>
  </w:font>
  <w:font w:name="Calibri Light">
    <w:charset w:val="cc"/>
    <w:family w:val="swiss"/>
    <w:pitch w:val="variable"/>
  </w:font>
  <w:font w:name="Arial">
    <w:charset w:val="cc"/>
    <w:family w:val="swiss"/>
    <w:pitch w:val="variable"/>
  </w:font>
  <w:font w:name="Courier New">
    <w:charset w:val="cc"/>
    <w:family w:val="modern"/>
    <w:pitch w:val="default"/>
  </w:font>
  <w:font w:name="Wingdings">
    <w:charset w:val="02"/>
    <w:family w:val="auto"/>
    <w:pitch w:val="variable"/>
  </w:font>
  <w:font w:name="FRAMDCN">
    <w:altName w:val="Times New Roman"/>
    <w:charset w:val="00"/>
    <w:family w:val="roman"/>
    <w:pitch w:val="default"/>
  </w:font>
  <w:font w:name="Tahoma">
    <w:charset w:val="cc"/>
    <w:family w:val="swiss"/>
    <w:pitch w:val="variable"/>
  </w:font>
  <w:font w:name="Liberation Sans">
    <w:altName w:val="Arial"/>
    <w:charset w:val="01"/>
    <w:family w:val="swiss"/>
    <w:pitch w:val="variable"/>
  </w:font>
  <w:font w:name="Calibri">
    <w:charset w:val="cc"/>
    <w:family w:val="swiss"/>
    <w:pitch w:val="variable"/>
  </w:font>
  <w:font w:name="Journal">
    <w:altName w:val="Times New Roma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pPr>
    <w:r>
      <w:rPr/>
      <w:fldChar w:fldCharType="begin"/>
    </w:r>
    <w:r>
      <w:rPr/>
      <w:instrText> PAGE </w:instrText>
    </w:r>
    <w:r>
      <w:rPr/>
      <w:fldChar w:fldCharType="separate"/>
    </w:r>
    <w:r>
      <w:rPr/>
      <w:t>7</w:t>
    </w:r>
    <w:r>
      <w:rPr/>
      <w:fldChar w:fldCharType="end"/>
    </w:r>
  </w:p>
  <w:p>
    <w:pPr>
      <w:pStyle w:val="Style2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rPr/>
    </w:lvl>
    <w:lvl w:ilvl="1">
      <w:start w:val="1"/>
      <w:pStyle w:val="2"/>
      <w:numFmt w:val="none"/>
      <w:suff w:val="nothing"/>
      <w:lvlText w:val=""/>
      <w:lvlJc w:val="left"/>
      <w:pPr>
        <w:ind w:left="0" w:hanging="0"/>
      </w:pPr>
      <w:rPr/>
    </w:lvl>
    <w:lvl w:ilvl="2">
      <w:start w:val="1"/>
      <w:pStyle w:val="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b w:val="false"/>
        <w:rFonts w:eastAsia="Calibri"/>
        <w:lang w:eastAsia="en-US"/>
      </w:rPr>
    </w:lvl>
  </w:abstractNum>
  <w:abstractNum w:abstractNumId="3">
    <w:lvl w:ilvl="0">
      <w:start w:val="1"/>
      <w:numFmt w:val="decimal"/>
      <w:lvlText w:val="%1."/>
      <w:lvlJc w:val="left"/>
      <w:pPr>
        <w:ind w:left="360" w:hanging="360"/>
      </w:pPr>
      <w:rPr>
        <w:sz w:val="24"/>
        <w:b/>
        <w:szCs w:val="24"/>
        <w:bCs/>
        <w:rFonts w:ascii="Times New Roman" w:hAnsi="Times New Roman" w:eastAsia="Calibri" w:cs="Times New Roman"/>
        <w:lang w:val="en-US" w:eastAsia="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Unifont"/>
        <w:szCs w:val="24"/>
        <w:lang w:val="ru-RU" w:eastAsia="zh-CN" w:bidi="hi-IN"/>
      </w:rPr>
    </w:rPrDefault>
    <w:pPrDefault>
      <w:pPr/>
    </w:pPrDefault>
  </w:docDefaults>
  <w:style w:type="paragraph" w:styleId="Normal">
    <w:name w:val="Normal"/>
    <w:qFormat/>
    <w:pPr>
      <w:widowControl w:val="false"/>
      <w:suppressAutoHyphens w:val="true"/>
      <w:autoSpaceDE w:val="false"/>
      <w:bidi w:val="0"/>
    </w:pPr>
    <w:rPr>
      <w:rFonts w:ascii="Times New Roman" w:hAnsi="Times New Roman" w:eastAsia="Times New Roman" w:cs="Times New Roman"/>
      <w:color w:val="auto"/>
      <w:sz w:val="24"/>
      <w:szCs w:val="24"/>
      <w:lang w:val="ru-RU" w:eastAsia="zh-CN" w:bidi="ar-SA"/>
    </w:rPr>
  </w:style>
  <w:style w:type="paragraph" w:styleId="1">
    <w:name w:val="Heading 1"/>
    <w:basedOn w:val="Normal"/>
    <w:next w:val="Normal"/>
    <w:qFormat/>
    <w:pPr>
      <w:keepNext w:val="true"/>
      <w:widowControl/>
      <w:numPr>
        <w:ilvl w:val="0"/>
        <w:numId w:val="1"/>
      </w:numPr>
      <w:autoSpaceDE w:val="true"/>
      <w:spacing w:before="240" w:after="60"/>
      <w:outlineLvl w:val="0"/>
    </w:pPr>
    <w:rPr>
      <w:rFonts w:ascii="Cambria" w:hAnsi="Cambria" w:cs="Cambria"/>
      <w:b/>
      <w:bCs/>
      <w:kern w:val="2"/>
      <w:sz w:val="32"/>
      <w:szCs w:val="32"/>
    </w:rPr>
  </w:style>
  <w:style w:type="paragraph" w:styleId="2">
    <w:name w:val="Heading 2"/>
    <w:basedOn w:val="Normal"/>
    <w:next w:val="Normal"/>
    <w:qFormat/>
    <w:pPr>
      <w:keepNext w:val="true"/>
      <w:numPr>
        <w:ilvl w:val="1"/>
        <w:numId w:val="1"/>
      </w:numPr>
      <w:spacing w:before="240" w:after="60"/>
      <w:outlineLvl w:val="1"/>
    </w:pPr>
    <w:rPr>
      <w:rFonts w:ascii="Calibri Light" w:hAnsi="Calibri Light" w:eastAsia="Times New Roman" w:cs="Times New Roman"/>
      <w:b/>
      <w:bCs/>
      <w:i/>
      <w:iCs/>
      <w:sz w:val="28"/>
      <w:szCs w:val="28"/>
    </w:rPr>
  </w:style>
  <w:style w:type="paragraph" w:styleId="3">
    <w:name w:val="Heading 3"/>
    <w:basedOn w:val="Normal"/>
    <w:next w:val="Normal"/>
    <w:qFormat/>
    <w:pPr>
      <w:keepNext w:val="true"/>
      <w:widowControl/>
      <w:numPr>
        <w:ilvl w:val="2"/>
        <w:numId w:val="1"/>
      </w:numPr>
      <w:autoSpaceDE w:val="true"/>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b w:val="false"/>
      <w:lang w:eastAsia="en-US"/>
    </w:rPr>
  </w:style>
  <w:style w:type="character" w:styleId="WW8Num3z0">
    <w:name w:val="WW8Num3z0"/>
    <w:qFormat/>
    <w:rPr>
      <w:rFonts w:ascii="Times New Roman" w:hAnsi="Times New Roman" w:eastAsia="Calibri" w:cs="Times New Roman"/>
      <w:b/>
      <w:bCs/>
      <w:sz w:val="24"/>
      <w:szCs w:val="24"/>
      <w:lang w:val="en-US" w:eastAsia="en-US"/>
    </w:rPr>
  </w:style>
  <w:style w:type="character" w:styleId="Style11">
    <w:name w:val="Основной шрифт абзаца"/>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cs="Times New Roman"/>
    </w:rPr>
  </w:style>
  <w:style w:type="character" w:styleId="WW8Num6z0">
    <w:name w:val="WW8Num6z0"/>
    <w:qFormat/>
    <w:rPr>
      <w:rFonts w:cs="Times New Roman"/>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cs="Times New Roman"/>
    </w:rPr>
  </w:style>
  <w:style w:type="character" w:styleId="WW8Num9z0">
    <w:name w:val="WW8Num9z0"/>
    <w:qFormat/>
    <w:rPr>
      <w:b w:val="false"/>
      <w:i w:val="false"/>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cs="Times New Roman"/>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rFonts w:cs="Times New Roman"/>
      <w:sz w:val="24"/>
      <w:szCs w:val="24"/>
    </w:rPr>
  </w:style>
  <w:style w:type="character" w:styleId="WW8Num15z1">
    <w:name w:val="WW8Num15z1"/>
    <w:qFormat/>
    <w:rPr>
      <w:rFonts w:cs="Times New Roman"/>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eastAsia="Calibri"/>
      <w:b w:val="false"/>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cs="Times New Roman"/>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2">
    <w:name w:val="WW8Num22z2"/>
    <w:qFormat/>
    <w:rPr>
      <w:i w:val="false"/>
    </w:rPr>
  </w:style>
  <w:style w:type="character" w:styleId="WW8Num23z0">
    <w:name w:val="WW8Num23z0"/>
    <w:qFormat/>
    <w:rPr>
      <w:rFonts w:ascii="Symbol" w:hAnsi="Symbol" w:cs="Symbol"/>
    </w:rPr>
  </w:style>
  <w:style w:type="character" w:styleId="WW8Num23z1">
    <w:name w:val="WW8Num23z1"/>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b w:val="false"/>
      <w:i w:val="false"/>
      <w:sz w:val="24"/>
    </w:rPr>
  </w:style>
  <w:style w:type="character" w:styleId="WW8Num25z0">
    <w:name w:val="WW8Num25z0"/>
    <w:qFormat/>
    <w:rPr>
      <w:rFonts w:cs="Times New Roman"/>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eastAsia="Calibri" w:cs="Times New Roman"/>
      <w:b/>
      <w:bCs/>
      <w:sz w:val="24"/>
      <w:szCs w:val="24"/>
      <w:lang w:val="en-US"/>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St1z0">
    <w:name w:val="WW8NumSt1z0"/>
    <w:qFormat/>
    <w:rPr>
      <w:rFonts w:ascii="Times New Roman" w:hAnsi="Times New Roman" w:cs="Times New Roman"/>
    </w:rPr>
  </w:style>
  <w:style w:type="character" w:styleId="WW8NumSt9z0">
    <w:name w:val="WW8NumSt9z0"/>
    <w:qFormat/>
    <w:rPr>
      <w:rFonts w:ascii="Symbol" w:hAnsi="Symbol" w:cs="Symbol"/>
    </w:rPr>
  </w:style>
  <w:style w:type="character" w:styleId="11">
    <w:name w:val="Основной шрифт абзаца1"/>
    <w:qFormat/>
    <w:rPr/>
  </w:style>
  <w:style w:type="character" w:styleId="FontStyle14">
    <w:name w:val="Font Style14"/>
    <w:qFormat/>
    <w:rPr>
      <w:rFonts w:ascii="Times New Roman" w:hAnsi="Times New Roman" w:cs="Times New Roman"/>
      <w:b/>
      <w:bCs/>
      <w:i/>
      <w:iCs/>
      <w:sz w:val="24"/>
      <w:szCs w:val="24"/>
    </w:rPr>
  </w:style>
  <w:style w:type="character" w:styleId="FontStyle15">
    <w:name w:val="Font Style15"/>
    <w:qFormat/>
    <w:rPr>
      <w:rFonts w:ascii="Times New Roman" w:hAnsi="Times New Roman" w:cs="Times New Roman"/>
      <w:b/>
      <w:bCs/>
      <w:i/>
      <w:iCs/>
      <w:sz w:val="20"/>
      <w:szCs w:val="20"/>
    </w:rPr>
  </w:style>
  <w:style w:type="character" w:styleId="FontStyle16">
    <w:name w:val="Font Style16"/>
    <w:qFormat/>
    <w:rPr>
      <w:rFonts w:ascii="Times New Roman" w:hAnsi="Times New Roman" w:cs="Times New Roman"/>
      <w:b/>
      <w:bCs/>
      <w:spacing w:val="60"/>
      <w:sz w:val="22"/>
      <w:szCs w:val="22"/>
    </w:rPr>
  </w:style>
  <w:style w:type="character" w:styleId="FontStyle17">
    <w:name w:val="Font Style17"/>
    <w:qFormat/>
    <w:rPr>
      <w:rFonts w:ascii="Times New Roman" w:hAnsi="Times New Roman" w:cs="Times New Roman"/>
      <w:sz w:val="22"/>
      <w:szCs w:val="22"/>
    </w:rPr>
  </w:style>
  <w:style w:type="character" w:styleId="FontStyle18">
    <w:name w:val="Font Style18"/>
    <w:qFormat/>
    <w:rPr>
      <w:rFonts w:ascii="Times New Roman" w:hAnsi="Times New Roman" w:cs="Times New Roman"/>
      <w:sz w:val="22"/>
      <w:szCs w:val="22"/>
    </w:rPr>
  </w:style>
  <w:style w:type="character" w:styleId="FontStyle19">
    <w:name w:val="Font Style19"/>
    <w:qFormat/>
    <w:rPr>
      <w:rFonts w:ascii="Times New Roman" w:hAnsi="Times New Roman" w:cs="Times New Roman"/>
      <w:b/>
      <w:bCs/>
      <w:sz w:val="22"/>
      <w:szCs w:val="22"/>
    </w:rPr>
  </w:style>
  <w:style w:type="character" w:styleId="Style12">
    <w:name w:val="Верхний колонтитул Знак"/>
    <w:qFormat/>
    <w:rPr>
      <w:sz w:val="24"/>
      <w:szCs w:val="24"/>
    </w:rPr>
  </w:style>
  <w:style w:type="character" w:styleId="Style13">
    <w:name w:val="Нижний колонтитул Знак"/>
    <w:qFormat/>
    <w:rPr>
      <w:sz w:val="24"/>
      <w:szCs w:val="24"/>
    </w:rPr>
  </w:style>
  <w:style w:type="character" w:styleId="31">
    <w:name w:val="Заголовок 3 Знак"/>
    <w:qFormat/>
    <w:rPr>
      <w:rFonts w:ascii="Arial" w:hAnsi="Arial" w:cs="Arial"/>
      <w:b/>
      <w:bCs/>
      <w:sz w:val="26"/>
      <w:szCs w:val="26"/>
    </w:rPr>
  </w:style>
  <w:style w:type="character" w:styleId="Address">
    <w:name w:val="address"/>
    <w:basedOn w:val="11"/>
    <w:qFormat/>
    <w:rPr/>
  </w:style>
  <w:style w:type="character" w:styleId="Street1">
    <w:name w:val="street1"/>
    <w:qFormat/>
    <w:rPr>
      <w:rFonts w:ascii="FRAMDCN;Times New Roman" w:hAnsi="FRAMDCN;Times New Roman" w:cs="FRAMDCN;Times New Roman"/>
      <w:sz w:val="34"/>
      <w:szCs w:val="34"/>
    </w:rPr>
  </w:style>
  <w:style w:type="character" w:styleId="Style14">
    <w:name w:val="Основной текст Знак"/>
    <w:qFormat/>
    <w:rPr>
      <w:b/>
      <w:bCs/>
      <w:sz w:val="24"/>
      <w:szCs w:val="24"/>
    </w:rPr>
  </w:style>
  <w:style w:type="character" w:styleId="Style15">
    <w:name w:val="Выделение жирным"/>
    <w:qFormat/>
    <w:rPr>
      <w:b/>
      <w:bCs/>
    </w:rPr>
  </w:style>
  <w:style w:type="character" w:styleId="32">
    <w:name w:val="Основной текст с отступом 3 Знак"/>
    <w:qFormat/>
    <w:rPr>
      <w:sz w:val="16"/>
      <w:szCs w:val="16"/>
    </w:rPr>
  </w:style>
  <w:style w:type="character" w:styleId="Style16">
    <w:name w:val="Текст выноски Знак"/>
    <w:qFormat/>
    <w:rPr>
      <w:rFonts w:ascii="Tahoma" w:hAnsi="Tahoma" w:cs="Tahoma"/>
      <w:sz w:val="16"/>
      <w:szCs w:val="16"/>
    </w:rPr>
  </w:style>
  <w:style w:type="character" w:styleId="12">
    <w:name w:val="Заголовок 1 Знак"/>
    <w:qFormat/>
    <w:rPr>
      <w:rFonts w:ascii="Cambria" w:hAnsi="Cambria" w:cs="Cambria"/>
      <w:b/>
      <w:bCs/>
      <w:kern w:val="2"/>
      <w:sz w:val="32"/>
      <w:szCs w:val="32"/>
    </w:rPr>
  </w:style>
  <w:style w:type="character" w:styleId="Style17">
    <w:name w:val="Основной текст с отступом Знак"/>
    <w:qFormat/>
    <w:rPr>
      <w:sz w:val="24"/>
      <w:szCs w:val="24"/>
    </w:rPr>
  </w:style>
  <w:style w:type="character" w:styleId="Style18">
    <w:name w:val="Интернет-ссылка"/>
    <w:rPr>
      <w:color w:val="0000FF"/>
      <w:u w:val="single"/>
    </w:rPr>
  </w:style>
  <w:style w:type="character" w:styleId="4">
    <w:name w:val="Основной текст (4)_"/>
    <w:qFormat/>
    <w:rPr>
      <w:b/>
      <w:bCs/>
      <w:i/>
      <w:iCs/>
      <w:sz w:val="22"/>
      <w:szCs w:val="22"/>
      <w:shd w:fill="FFFFFF" w:val="clear"/>
    </w:rPr>
  </w:style>
  <w:style w:type="character" w:styleId="WW">
    <w:name w:val="WW-Интернет-ссылка"/>
    <w:qFormat/>
    <w:rPr>
      <w:rFonts w:cs="Times New Roman"/>
      <w:color w:val="0000FF"/>
      <w:u w:val="single"/>
    </w:rPr>
  </w:style>
  <w:style w:type="character" w:styleId="21">
    <w:name w:val="Заголовок 2 Знак"/>
    <w:qFormat/>
    <w:rPr>
      <w:rFonts w:ascii="Calibri Light" w:hAnsi="Calibri Light" w:eastAsia="Times New Roman" w:cs="Times New Roman"/>
      <w:b/>
      <w:bCs/>
      <w:i/>
      <w:iCs/>
      <w:sz w:val="28"/>
      <w:szCs w:val="28"/>
    </w:rPr>
  </w:style>
  <w:style w:type="paragraph" w:styleId="Style19">
    <w:name w:val="Заголовок"/>
    <w:basedOn w:val="Normal"/>
    <w:next w:val="Style20"/>
    <w:qFormat/>
    <w:pPr>
      <w:keepNext w:val="true"/>
      <w:spacing w:before="240" w:after="120"/>
    </w:pPr>
    <w:rPr>
      <w:rFonts w:ascii="Liberation Sans;Arial" w:hAnsi="Liberation Sans;Arial" w:eastAsia="Noto Sans CJK SC Regular" w:cs="FreeSans;Times New Roman"/>
      <w:sz w:val="28"/>
      <w:szCs w:val="28"/>
    </w:rPr>
  </w:style>
  <w:style w:type="paragraph" w:styleId="Style20">
    <w:name w:val="Body Text"/>
    <w:basedOn w:val="Normal"/>
    <w:pPr>
      <w:widowControl/>
      <w:autoSpaceDE w:val="true"/>
      <w:jc w:val="center"/>
    </w:pPr>
    <w:rPr>
      <w:b/>
      <w:bCs/>
    </w:rPr>
  </w:style>
  <w:style w:type="paragraph" w:styleId="Style21">
    <w:name w:val="List"/>
    <w:basedOn w:val="Style20"/>
    <w:pPr/>
    <w:rPr>
      <w:rFonts w:cs="FreeSans;Times New Roman"/>
    </w:rPr>
  </w:style>
  <w:style w:type="paragraph" w:styleId="Style22">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name w:val="Название объекта"/>
    <w:basedOn w:val="Normal"/>
    <w:qFormat/>
    <w:pPr>
      <w:suppressLineNumbers/>
      <w:spacing w:before="120" w:after="120"/>
    </w:pPr>
    <w:rPr>
      <w:rFonts w:cs="FreeSans;Times New Roman"/>
      <w:i/>
      <w:iCs/>
      <w:sz w:val="24"/>
      <w:szCs w:val="24"/>
    </w:rPr>
  </w:style>
  <w:style w:type="paragraph" w:styleId="13">
    <w:name w:val="Указатель1"/>
    <w:basedOn w:val="Normal"/>
    <w:qFormat/>
    <w:pPr>
      <w:suppressLineNumbers/>
    </w:pPr>
    <w:rPr>
      <w:rFonts w:cs="FreeSans;Times New Roman"/>
    </w:rPr>
  </w:style>
  <w:style w:type="paragraph" w:styleId="Style110">
    <w:name w:val="Style1"/>
    <w:basedOn w:val="Normal"/>
    <w:qFormat/>
    <w:pPr/>
    <w:rPr/>
  </w:style>
  <w:style w:type="paragraph" w:styleId="Style25">
    <w:name w:val="Style2"/>
    <w:basedOn w:val="Normal"/>
    <w:qFormat/>
    <w:pPr>
      <w:spacing w:lineRule="exact" w:line="269"/>
      <w:ind w:left="0" w:right="0" w:firstLine="1781"/>
    </w:pPr>
    <w:rPr/>
  </w:style>
  <w:style w:type="paragraph" w:styleId="Style31">
    <w:name w:val="Style3"/>
    <w:basedOn w:val="Normal"/>
    <w:qFormat/>
    <w:pPr/>
    <w:rPr/>
  </w:style>
  <w:style w:type="paragraph" w:styleId="Style41">
    <w:name w:val="Style4"/>
    <w:basedOn w:val="Normal"/>
    <w:qFormat/>
    <w:pPr/>
    <w:rPr/>
  </w:style>
  <w:style w:type="paragraph" w:styleId="Style51">
    <w:name w:val="Style5"/>
    <w:basedOn w:val="Normal"/>
    <w:qFormat/>
    <w:pPr>
      <w:spacing w:lineRule="exact" w:line="269"/>
      <w:ind w:left="0" w:right="0" w:firstLine="667"/>
      <w:jc w:val="both"/>
    </w:pPr>
    <w:rPr/>
  </w:style>
  <w:style w:type="paragraph" w:styleId="Style61">
    <w:name w:val="Style6"/>
    <w:basedOn w:val="Normal"/>
    <w:qFormat/>
    <w:pPr>
      <w:spacing w:lineRule="exact" w:line="269"/>
      <w:ind w:left="0" w:right="0" w:firstLine="682"/>
      <w:jc w:val="both"/>
    </w:pPr>
    <w:rPr/>
  </w:style>
  <w:style w:type="paragraph" w:styleId="Style71">
    <w:name w:val="Style7"/>
    <w:basedOn w:val="Normal"/>
    <w:qFormat/>
    <w:pPr>
      <w:spacing w:lineRule="exact" w:line="269"/>
      <w:ind w:left="0" w:right="0" w:firstLine="288"/>
    </w:pPr>
    <w:rPr/>
  </w:style>
  <w:style w:type="paragraph" w:styleId="Style81">
    <w:name w:val="Style8"/>
    <w:basedOn w:val="Normal"/>
    <w:qFormat/>
    <w:pPr/>
    <w:rPr/>
  </w:style>
  <w:style w:type="paragraph" w:styleId="Style91">
    <w:name w:val="Style9"/>
    <w:basedOn w:val="Normal"/>
    <w:qFormat/>
    <w:pPr/>
    <w:rPr/>
  </w:style>
  <w:style w:type="paragraph" w:styleId="Style101">
    <w:name w:val="Style10"/>
    <w:basedOn w:val="Normal"/>
    <w:qFormat/>
    <w:pPr>
      <w:spacing w:lineRule="exact" w:line="269"/>
    </w:pPr>
    <w:rPr/>
  </w:style>
  <w:style w:type="paragraph" w:styleId="Style111">
    <w:name w:val="Style11"/>
    <w:basedOn w:val="Normal"/>
    <w:qFormat/>
    <w:pPr/>
    <w:rPr/>
  </w:style>
  <w:style w:type="paragraph" w:styleId="Style121">
    <w:name w:val="Style12"/>
    <w:basedOn w:val="Normal"/>
    <w:qFormat/>
    <w:pPr/>
    <w:rPr/>
  </w:style>
  <w:style w:type="paragraph" w:styleId="Style26">
    <w:name w:val="Знак Знак Знак"/>
    <w:basedOn w:val="Normal"/>
    <w:qFormat/>
    <w:pPr>
      <w:widowControl/>
      <w:autoSpaceDE w:val="true"/>
      <w:spacing w:before="100" w:after="100"/>
    </w:pPr>
    <w:rPr>
      <w:rFonts w:ascii="Tahoma" w:hAnsi="Tahoma" w:cs="Tahoma"/>
      <w:sz w:val="20"/>
      <w:szCs w:val="20"/>
      <w:lang w:val="en-US"/>
    </w:rPr>
  </w:style>
  <w:style w:type="paragraph" w:styleId="Style27">
    <w:name w:val="Header"/>
    <w:basedOn w:val="Normal"/>
    <w:pPr>
      <w:tabs>
        <w:tab w:val="center" w:pos="4677" w:leader="none"/>
        <w:tab w:val="right" w:pos="9355" w:leader="none"/>
      </w:tabs>
    </w:pPr>
    <w:rPr>
      <w:lang w:val="ru-RU"/>
    </w:rPr>
  </w:style>
  <w:style w:type="paragraph" w:styleId="Style28">
    <w:name w:val="Footer"/>
    <w:basedOn w:val="Normal"/>
    <w:pPr>
      <w:tabs>
        <w:tab w:val="center" w:pos="4677" w:leader="none"/>
        <w:tab w:val="right" w:pos="9355" w:leader="none"/>
      </w:tabs>
    </w:pPr>
    <w:rPr>
      <w:lang w:val="ru-RU"/>
    </w:rPr>
  </w:style>
  <w:style w:type="paragraph" w:styleId="BodyTextIndent2">
    <w:name w:val="Body Text Indent 2"/>
    <w:basedOn w:val="Normal"/>
    <w:qFormat/>
    <w:pPr>
      <w:widowControl/>
      <w:suppressAutoHyphens w:val="true"/>
      <w:overflowPunct w:val="false"/>
      <w:ind w:left="0" w:right="0" w:firstLine="720"/>
      <w:jc w:val="both"/>
      <w:textAlignment w:val="baseline"/>
    </w:pPr>
    <w:rPr>
      <w:sz w:val="28"/>
      <w:szCs w:val="20"/>
      <w:lang w:eastAsia="zh-CN"/>
    </w:rPr>
  </w:style>
  <w:style w:type="paragraph" w:styleId="ConsPlusNormal">
    <w:name w:val="ConsPlusNormal"/>
    <w:qFormat/>
    <w:pPr>
      <w:widowControl w:val="false"/>
      <w:suppressAutoHyphens w:val="true"/>
      <w:autoSpaceDE w:val="false"/>
    </w:pPr>
    <w:rPr>
      <w:rFonts w:ascii="Arial" w:hAnsi="Arial" w:eastAsia="Times New Roman" w:cs="Arial"/>
      <w:color w:val="auto"/>
      <w:sz w:val="20"/>
      <w:szCs w:val="20"/>
      <w:lang w:val="ru-RU" w:eastAsia="zh-CN" w:bidi="ar-SA"/>
    </w:rPr>
  </w:style>
  <w:style w:type="paragraph" w:styleId="ListParagraph">
    <w:name w:val="List Paragraph"/>
    <w:basedOn w:val="Normal"/>
    <w:qFormat/>
    <w:pPr>
      <w:widowControl/>
      <w:autoSpaceDE w:val="true"/>
      <w:spacing w:lineRule="auto" w:line="276" w:before="0" w:after="200"/>
      <w:ind w:left="720" w:right="0" w:hanging="0"/>
      <w:contextualSpacing/>
    </w:pPr>
    <w:rPr>
      <w:rFonts w:ascii="Calibri" w:hAnsi="Calibri" w:cs="Calibri"/>
      <w:sz w:val="22"/>
      <w:szCs w:val="22"/>
    </w:rPr>
  </w:style>
  <w:style w:type="paragraph" w:styleId="Msonormalmailrucssattributepostfix">
    <w:name w:val="msonormal_mailru_css_attribute_postfix"/>
    <w:basedOn w:val="Normal"/>
    <w:qFormat/>
    <w:pPr>
      <w:widowControl/>
      <w:autoSpaceDE w:val="true"/>
      <w:spacing w:before="100" w:after="100"/>
    </w:pPr>
    <w:rPr/>
  </w:style>
  <w:style w:type="paragraph" w:styleId="BodyText2">
    <w:name w:val="Body Text 2"/>
    <w:basedOn w:val="Normal"/>
    <w:qFormat/>
    <w:pPr>
      <w:widowControl/>
      <w:overflowPunct w:val="false"/>
      <w:spacing w:lineRule="auto" w:line="360"/>
      <w:jc w:val="center"/>
      <w:textAlignment w:val="baseline"/>
    </w:pPr>
    <w:rPr>
      <w:b/>
      <w:szCs w:val="20"/>
    </w:rPr>
  </w:style>
  <w:style w:type="paragraph" w:styleId="Salutation">
    <w:name w:val="Salutation"/>
    <w:basedOn w:val="Normal"/>
    <w:qFormat/>
    <w:pPr>
      <w:widowControl/>
      <w:overflowPunct w:val="false"/>
      <w:spacing w:lineRule="auto" w:line="360"/>
      <w:ind w:left="0" w:right="0" w:firstLine="426"/>
      <w:jc w:val="both"/>
      <w:textAlignment w:val="baseline"/>
    </w:pPr>
    <w:rPr>
      <w:rFonts w:ascii="Journal;Times New Roman" w:hAnsi="Journal;Times New Roman" w:cs="Journal;Times New Roman"/>
      <w:szCs w:val="20"/>
    </w:rPr>
  </w:style>
  <w:style w:type="paragraph" w:styleId="Style29">
    <w:name w:val="Таблица текст"/>
    <w:basedOn w:val="Normal"/>
    <w:qFormat/>
    <w:pPr>
      <w:widowControl/>
      <w:autoSpaceDE w:val="true"/>
      <w:spacing w:before="40" w:after="40"/>
      <w:ind w:left="57" w:right="57" w:hanging="0"/>
    </w:pPr>
    <w:rPr>
      <w:rFonts w:eastAsia="Calibri"/>
      <w:szCs w:val="20"/>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widowControl/>
      <w:autoSpaceDE w:val="true"/>
      <w:spacing w:before="100" w:after="100"/>
    </w:pPr>
    <w:rPr>
      <w:rFonts w:ascii="Tahoma" w:hAnsi="Tahoma" w:cs="Tahoma"/>
      <w:sz w:val="20"/>
      <w:szCs w:val="20"/>
      <w:lang w:val="en-US"/>
    </w:rPr>
  </w:style>
  <w:style w:type="paragraph" w:styleId="Style30">
    <w:name w:val="Обычный (веб)"/>
    <w:basedOn w:val="Normal"/>
    <w:qFormat/>
    <w:pPr>
      <w:widowControl/>
      <w:autoSpaceDE w:val="true"/>
      <w:spacing w:before="100" w:after="100"/>
    </w:pPr>
    <w:rPr/>
  </w:style>
  <w:style w:type="paragraph" w:styleId="311">
    <w:name w:val="Основной текст с отступом 31"/>
    <w:basedOn w:val="Normal"/>
    <w:qFormat/>
    <w:pPr>
      <w:spacing w:before="0" w:after="120"/>
      <w:ind w:left="283" w:right="0" w:hanging="0"/>
    </w:pPr>
    <w:rPr>
      <w:sz w:val="16"/>
      <w:szCs w:val="16"/>
    </w:rPr>
  </w:style>
  <w:style w:type="paragraph" w:styleId="Style32">
    <w:name w:val="Текст выноски"/>
    <w:basedOn w:val="Normal"/>
    <w:qFormat/>
    <w:pPr>
      <w:widowControl/>
      <w:autoSpaceDE w:val="true"/>
    </w:pPr>
    <w:rPr>
      <w:rFonts w:ascii="Tahoma" w:hAnsi="Tahoma" w:cs="Tahoma"/>
      <w:sz w:val="16"/>
      <w:szCs w:val="16"/>
    </w:rPr>
  </w:style>
  <w:style w:type="paragraph" w:styleId="ConsPlusTitle">
    <w:name w:val="ConsPlusTitle"/>
    <w:qFormat/>
    <w:pPr>
      <w:widowControl w:val="false"/>
      <w:suppressAutoHyphens w:val="true"/>
      <w:autoSpaceDE w:val="false"/>
    </w:pPr>
    <w:rPr>
      <w:rFonts w:ascii="Arial" w:hAnsi="Arial" w:eastAsia="Times New Roman" w:cs="Arial"/>
      <w:b/>
      <w:bCs/>
      <w:color w:val="auto"/>
      <w:sz w:val="20"/>
      <w:szCs w:val="20"/>
      <w:lang w:val="ru-RU" w:eastAsia="zh-CN" w:bidi="ar-SA"/>
    </w:rPr>
  </w:style>
  <w:style w:type="paragraph" w:styleId="33">
    <w:name w:val="List Bullet 4"/>
    <w:basedOn w:val="Normal"/>
    <w:pPr>
      <w:widowControl/>
      <w:autoSpaceDE w:val="true"/>
      <w:jc w:val="center"/>
    </w:pPr>
    <w:rPr>
      <w:bCs/>
      <w:iCs/>
      <w:sz w:val="28"/>
      <w:szCs w:val="28"/>
    </w:rPr>
  </w:style>
  <w:style w:type="paragraph" w:styleId="Style33">
    <w:name w:val="Body Text Indent"/>
    <w:basedOn w:val="Normal"/>
    <w:pPr>
      <w:spacing w:before="0" w:after="120"/>
      <w:ind w:left="283" w:right="0" w:hanging="0"/>
    </w:pPr>
    <w:rPr/>
  </w:style>
  <w:style w:type="paragraph" w:styleId="Style34">
    <w:name w:val="Абзац списка"/>
    <w:basedOn w:val="Normal"/>
    <w:qFormat/>
    <w:pPr>
      <w:widowControl/>
      <w:autoSpaceDE w:val="true"/>
      <w:spacing w:lineRule="auto" w:line="360" w:before="0" w:after="0"/>
      <w:ind w:left="720" w:right="0" w:firstLine="709"/>
      <w:contextualSpacing/>
      <w:jc w:val="both"/>
    </w:pPr>
    <w:rPr>
      <w:sz w:val="28"/>
    </w:rPr>
  </w:style>
  <w:style w:type="paragraph" w:styleId="Default">
    <w:name w:val="Default"/>
    <w:qFormat/>
    <w:pPr>
      <w:widowControl/>
      <w:suppressAutoHyphens w:val="true"/>
      <w:autoSpaceDE w:val="false"/>
    </w:pPr>
    <w:rPr>
      <w:rFonts w:ascii="Times New Roman" w:hAnsi="Times New Roman" w:eastAsia="Times New Roman" w:cs="Times New Roman"/>
      <w:color w:val="000000"/>
      <w:sz w:val="24"/>
      <w:szCs w:val="24"/>
      <w:lang w:val="ru-RU" w:eastAsia="zh-CN" w:bidi="ar-SA"/>
    </w:rPr>
  </w:style>
  <w:style w:type="paragraph" w:styleId="41">
    <w:name w:val="Основной текст (4)1"/>
    <w:basedOn w:val="Normal"/>
    <w:qFormat/>
    <w:pPr>
      <w:shd w:fill="FFFFFF" w:val="clear"/>
      <w:autoSpaceDE w:val="true"/>
      <w:spacing w:lineRule="exact" w:line="236" w:before="120" w:after="0"/>
      <w:ind w:left="0" w:right="0" w:hanging="1180"/>
      <w:jc w:val="both"/>
    </w:pPr>
    <w:rPr>
      <w:b/>
      <w:bCs/>
      <w:i/>
      <w:iCs/>
      <w:sz w:val="22"/>
      <w:szCs w:val="22"/>
    </w:rPr>
  </w:style>
  <w:style w:type="paragraph" w:styleId="Style35">
    <w:name w:val="Без интервала"/>
    <w:qFormat/>
    <w:pPr>
      <w:widowControl/>
      <w:suppressAutoHyphens w:val="true"/>
    </w:pPr>
    <w:rPr>
      <w:rFonts w:ascii="Calibri" w:hAnsi="Calibri" w:eastAsia="Times New Roman" w:cs="Calibri"/>
      <w:color w:val="auto"/>
      <w:sz w:val="22"/>
      <w:szCs w:val="22"/>
      <w:lang w:val="ru-RU" w:eastAsia="zh-CN" w:bidi="ar-SA"/>
    </w:rPr>
  </w:style>
  <w:style w:type="paragraph" w:styleId="Style36">
    <w:name w:val="Содержимое таблицы"/>
    <w:basedOn w:val="Normal"/>
    <w:qFormat/>
    <w:pPr>
      <w:suppressLineNumbers/>
    </w:pPr>
    <w:rPr/>
  </w:style>
  <w:style w:type="paragraph" w:styleId="Style37">
    <w:name w:val="Заголовок таблицы"/>
    <w:basedOn w:val="Style36"/>
    <w:qFormat/>
    <w:pPr>
      <w:suppressLineNumbers/>
      <w:jc w:val="center"/>
    </w:pPr>
    <w:rPr>
      <w:b/>
      <w:bCs/>
    </w:rPr>
  </w:style>
  <w:style w:type="paragraph" w:styleId="Iauiue">
    <w:name w:val="Iau?iue"/>
    <w:qFormat/>
    <w:pPr>
      <w:widowControl/>
      <w:suppressAutoHyphens w:val="true"/>
      <w:overflowPunct w:val="false"/>
      <w:textAlignment w:val="baseline"/>
    </w:pPr>
    <w:rPr>
      <w:rFonts w:ascii="Times New Roman" w:hAnsi="Times New Roman" w:eastAsia="Times New Roman" w:cs="Times New Roman"/>
      <w:color w:val="00000A"/>
      <w:kern w:val="2"/>
      <w:sz w:val="24"/>
      <w:szCs w:val="20"/>
      <w:lang w:val="ru-RU"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l.eei.spbstu.ru/" TargetMode="External"/><Relationship Id="rId3" Type="http://schemas.openxmlformats.org/officeDocument/2006/relationships/hyperlink" Target="http://www.lexed.ru/mpravo/razdel7/part2/?part2_03.html" TargetMode="External"/><Relationship Id="rId4" Type="http://schemas.openxmlformats.org/officeDocument/2006/relationships/hyperlink" Target="http://www.biblio-online.ru/" TargetMode="External"/><Relationship Id="rId5" Type="http://schemas.openxmlformats.org/officeDocument/2006/relationships/hyperlink" Target="http://elibrary.ru/projects/subscription/rus_titles_open.asp" TargetMode="External"/><Relationship Id="rId6" Type="http://schemas.openxmlformats.org/officeDocument/2006/relationships/hyperlink" Target="http://elibrary.ru/" TargetMode="External"/><Relationship Id="rId7" Type="http://schemas.openxmlformats.org/officeDocument/2006/relationships/hyperlink" Target="http://elibrary.ru/projects/subscription/rus_titles_open.asp" TargetMode="External"/><Relationship Id="rId8" Type="http://schemas.openxmlformats.org/officeDocument/2006/relationships/hyperlink" Target="http://www.consultant.ru/" TargetMode="External"/><Relationship Id="rId9" Type="http://schemas.openxmlformats.org/officeDocument/2006/relationships/hyperlink" Target="http://www.lexed.ru/"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TotalTime>
  <Application>LibreOffice/6.0.7.3$Linux_X86_64 LibreOffice_project/00m0$Build-3</Application>
  <Pages>7</Pages>
  <Words>2068</Words>
  <Characters>15119</Characters>
  <CharactersWithSpaces>16932</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sabiryanovr</dc:creator>
  <dc:description/>
  <cp:keywords/>
  <dc:language>ru-RU</dc:language>
  <cp:lastModifiedBy/>
  <cp:lastPrinted>1995-11-21T17:41:00Z</cp:lastPrinted>
  <dcterms:modified xsi:type="dcterms:W3CDTF">2020-11-29T09:48:24Z</dcterms:modified>
  <cp:revision>4</cp:revision>
  <dc:subject/>
  <dc:title>Техническое задание</dc:title>
</cp:coreProperties>
</file>