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1FB" w:rsidRPr="00BF48F0" w:rsidRDefault="005521FB" w:rsidP="005521FB">
      <w:pPr>
        <w:pStyle w:val="2"/>
        <w:numPr>
          <w:ilvl w:val="0"/>
          <w:numId w:val="0"/>
        </w:numPr>
        <w:ind w:left="284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48F0">
        <w:rPr>
          <w:rFonts w:ascii="Times New Roman" w:hAnsi="Times New Roman"/>
          <w:sz w:val="24"/>
          <w:szCs w:val="24"/>
          <w:lang w:val="tt-RU"/>
        </w:rPr>
        <w:t>на осуществление закупки для нужд ФГБОУ ВО КНИТУ</w:t>
      </w:r>
    </w:p>
    <w:p w:rsidR="005521FB" w:rsidRPr="00BF48F0" w:rsidRDefault="005521FB" w:rsidP="005521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703"/>
        <w:gridCol w:w="6766"/>
      </w:tblGrid>
      <w:tr w:rsidR="005521FB" w:rsidRPr="00C53F57" w:rsidTr="0062786A">
        <w:trPr>
          <w:trHeight w:val="258"/>
        </w:trPr>
        <w:tc>
          <w:tcPr>
            <w:tcW w:w="417" w:type="dxa"/>
            <w:shd w:val="clear" w:color="auto" w:fill="2E74B5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703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766" w:type="dxa"/>
            <w:shd w:val="clear" w:color="auto" w:fill="2E74B5"/>
          </w:tcPr>
          <w:p w:rsidR="005521FB" w:rsidRPr="00C53F57" w:rsidRDefault="005521FB" w:rsidP="0062786A">
            <w:pPr>
              <w:pStyle w:val="af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СОДЕРЖАНИЕ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Информация о Заказчике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Наименование сокращенное: ФГБОУ ВО «КНИТУ».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ИНН/КПП: 1655018804/165501001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>ОГРН: 1021602854965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Юридический/почтовый адрес: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420015, г. Казань, ул. Карла Маркса, д. 68.</w:t>
            </w:r>
          </w:p>
        </w:tc>
      </w:tr>
      <w:tr w:rsidR="005521FB" w:rsidRPr="00C53F57" w:rsidTr="0062786A">
        <w:trPr>
          <w:trHeight w:val="362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Наименование объекта закупки </w:t>
            </w:r>
          </w:p>
        </w:tc>
        <w:tc>
          <w:tcPr>
            <w:tcW w:w="6766" w:type="dxa"/>
          </w:tcPr>
          <w:p w:rsidR="005521FB" w:rsidRPr="00615239" w:rsidRDefault="00FF47DB" w:rsidP="00FF47DB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5239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Поставка </w:t>
            </w:r>
            <w:r w:rsidR="0061523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615239" w:rsidRPr="00615239">
              <w:rPr>
                <w:rFonts w:ascii="Times New Roman" w:hAnsi="Times New Roman" w:cs="Times New Roman"/>
                <w:b/>
                <w:sz w:val="20"/>
                <w:szCs w:val="20"/>
              </w:rPr>
              <w:t>оли</w:t>
            </w:r>
            <w:r w:rsidR="00615239" w:rsidRPr="006152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для промышленных целей</w:t>
            </w:r>
          </w:p>
        </w:tc>
      </w:tr>
      <w:tr w:rsidR="005521FB" w:rsidRPr="00C53F57" w:rsidTr="0062786A">
        <w:trPr>
          <w:trHeight w:val="184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703" w:type="dxa"/>
          </w:tcPr>
          <w:p w:rsidR="005521FB" w:rsidRPr="00FF47DB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7DB">
              <w:rPr>
                <w:rFonts w:ascii="Times New Roman" w:hAnsi="Times New Roman"/>
                <w:sz w:val="20"/>
                <w:szCs w:val="20"/>
              </w:rPr>
              <w:t>ОКПД 2</w:t>
            </w:r>
          </w:p>
        </w:tc>
        <w:tc>
          <w:tcPr>
            <w:tcW w:w="6766" w:type="dxa"/>
          </w:tcPr>
          <w:p w:rsidR="00FF47DB" w:rsidRPr="00FF47DB" w:rsidRDefault="00615239" w:rsidP="0062786A">
            <w:pPr>
              <w:pStyle w:val="af0"/>
              <w:tabs>
                <w:tab w:val="left" w:pos="403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08.93.10.115-00000002</w:t>
            </w:r>
          </w:p>
        </w:tc>
      </w:tr>
      <w:tr w:rsidR="005521FB" w:rsidRPr="00C53F57" w:rsidTr="0062786A">
        <w:trPr>
          <w:trHeight w:val="273"/>
        </w:trPr>
        <w:tc>
          <w:tcPr>
            <w:tcW w:w="417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703" w:type="dxa"/>
          </w:tcPr>
          <w:p w:rsidR="005521FB" w:rsidRPr="00B360F1" w:rsidRDefault="005521FB" w:rsidP="0062786A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B360F1">
              <w:rPr>
                <w:rFonts w:ascii="Times New Roman" w:hAnsi="Times New Roman"/>
                <w:sz w:val="20"/>
                <w:szCs w:val="20"/>
              </w:rPr>
              <w:t>Описание объекта закупки</w:t>
            </w:r>
            <w:r w:rsidRPr="00B360F1">
              <w:rPr>
                <w:rFonts w:ascii="Times New Roman" w:hAnsi="Times New Roman"/>
                <w:sz w:val="16"/>
                <w:szCs w:val="16"/>
              </w:rPr>
              <w:t>, согласно ст.33 ФЗ №44 с применением КТРУ либо без него, ст.6.1. ФЗ №223, указание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C53F5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*Технические характеристики указаны ниже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Товар должен быть </w:t>
            </w:r>
            <w:r w:rsidR="00A10582">
              <w:rPr>
                <w:rFonts w:ascii="Times New Roman" w:hAnsi="Times New Roman"/>
                <w:sz w:val="20"/>
                <w:szCs w:val="20"/>
              </w:rPr>
              <w:t>новым. Год выпуска не ранее 2021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Качество товара должно подтверждаться паспортами, гарантийными талонами, инструкциями по эксплуатации, сертификатами качества и соответствия ГОСТ и другими документами, подтверждающими качество данного вида товара.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521FB" w:rsidRPr="00C53F57" w:rsidTr="0062786A">
        <w:trPr>
          <w:trHeight w:val="58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гарантии, гарантийные обязательства, техническое обслуживание/стоимость, оплата гарантийных обязательств, технического обслуживания*</w:t>
            </w:r>
          </w:p>
          <w:p w:rsidR="005521FB" w:rsidRPr="00F0576E" w:rsidRDefault="005521FB" w:rsidP="0062786A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Указан срок гарантии, гарантийных обязательств, необходимости технического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0576E">
              <w:rPr>
                <w:rFonts w:ascii="Times New Roman" w:hAnsi="Times New Roman"/>
                <w:i/>
                <w:sz w:val="18"/>
                <w:szCs w:val="18"/>
              </w:rPr>
              <w:t>обслуживания/стоимость, оплата гарантийных обязательств, технического обслуживания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 гарантийных обязательств не менее срока, указанного в паспорте оборудования.</w:t>
            </w:r>
          </w:p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Место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A10582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</w:t>
            </w:r>
            <w:r w:rsidR="007E0957">
              <w:rPr>
                <w:rFonts w:ascii="Times New Roman" w:hAnsi="Times New Roman"/>
                <w:sz w:val="20"/>
                <w:szCs w:val="20"/>
              </w:rPr>
              <w:t>Казань, ул. Сибирский тракт д.12</w:t>
            </w:r>
          </w:p>
        </w:tc>
      </w:tr>
      <w:tr w:rsidR="005521FB" w:rsidRPr="00C53F57" w:rsidTr="0062786A">
        <w:trPr>
          <w:trHeight w:val="53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7E0957">
              <w:rPr>
                <w:rFonts w:ascii="Times New Roman" w:hAnsi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C53F57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5521FB" w:rsidRPr="00C53F57" w:rsidTr="0062786A">
        <w:trPr>
          <w:trHeight w:val="1595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Условия поставки товара, выполнения работы, оказания услуги</w:t>
            </w:r>
          </w:p>
        </w:tc>
        <w:tc>
          <w:tcPr>
            <w:tcW w:w="6766" w:type="dxa"/>
          </w:tcPr>
          <w:p w:rsidR="005521FB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оставка, выгрузка</w:t>
            </w:r>
            <w:r w:rsidR="00A10582">
              <w:rPr>
                <w:rFonts w:ascii="Times New Roman" w:hAnsi="Times New Roman"/>
                <w:b/>
                <w:sz w:val="24"/>
                <w:szCs w:val="24"/>
              </w:rPr>
              <w:t xml:space="preserve"> до склада 1 этаж</w:t>
            </w:r>
            <w:r w:rsidRPr="007E09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521FB" w:rsidRPr="007E0957">
              <w:rPr>
                <w:rFonts w:ascii="Times New Roman" w:hAnsi="Times New Roman"/>
                <w:b/>
                <w:sz w:val="24"/>
                <w:szCs w:val="24"/>
              </w:rPr>
              <w:t>- силами и средствами Поставщика.</w:t>
            </w:r>
          </w:p>
          <w:p w:rsidR="005521FB" w:rsidRDefault="005521FB" w:rsidP="0062786A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957">
              <w:rPr>
                <w:rFonts w:ascii="Times New Roman" w:hAnsi="Times New Roman"/>
                <w:b/>
                <w:sz w:val="20"/>
                <w:szCs w:val="20"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7E0957" w:rsidRPr="007E09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Валюта закупки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>Российский рубль</w:t>
            </w:r>
          </w:p>
        </w:tc>
      </w:tr>
      <w:tr w:rsidR="005521FB" w:rsidRPr="00C53F57" w:rsidTr="0062786A">
        <w:trPr>
          <w:trHeight w:val="53"/>
        </w:trPr>
        <w:tc>
          <w:tcPr>
            <w:tcW w:w="417" w:type="dxa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703" w:type="dxa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color w:val="000000"/>
                <w:sz w:val="20"/>
                <w:szCs w:val="20"/>
              </w:rPr>
              <w:t>Форма, сроки и порядок оплаты товаров, работ, услуг.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 постоплата в течение 7 рабочих дней с момента подписания заказчиком документа о приемке товара</w:t>
            </w:r>
          </w:p>
        </w:tc>
      </w:tr>
      <w:tr w:rsidR="005521FB" w:rsidRPr="00C53F57" w:rsidTr="0062786A">
        <w:trPr>
          <w:trHeight w:val="274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договора (%) 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7E0957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521FB" w:rsidRPr="00C53F57" w:rsidTr="0062786A">
        <w:trPr>
          <w:trHeight w:val="1126"/>
        </w:trPr>
        <w:tc>
          <w:tcPr>
            <w:tcW w:w="417" w:type="dxa"/>
            <w:shd w:val="clear" w:color="auto" w:fill="auto"/>
          </w:tcPr>
          <w:p w:rsidR="005521FB" w:rsidRPr="00C53F57" w:rsidRDefault="007E0957" w:rsidP="0062786A">
            <w:pPr>
              <w:pStyle w:val="af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703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F57">
              <w:rPr>
                <w:rFonts w:ascii="Times New Roman" w:hAnsi="Times New Roman"/>
                <w:sz w:val="20"/>
                <w:szCs w:val="20"/>
              </w:rPr>
              <w:t xml:space="preserve">Критерии оценки </w:t>
            </w:r>
          </w:p>
          <w:p w:rsidR="005521FB" w:rsidRPr="000D28ED" w:rsidRDefault="005521FB" w:rsidP="0062786A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28ED">
              <w:rPr>
                <w:rFonts w:ascii="Times New Roman" w:hAnsi="Times New Roman"/>
                <w:sz w:val="18"/>
                <w:szCs w:val="18"/>
              </w:rPr>
              <w:t>Обязательные требования к участнику закупки/ Требование к документам, представляемым участниками закупки для подтверждения права участвовать в закупке</w:t>
            </w:r>
          </w:p>
        </w:tc>
        <w:tc>
          <w:tcPr>
            <w:tcW w:w="6766" w:type="dxa"/>
            <w:shd w:val="clear" w:color="auto" w:fill="auto"/>
          </w:tcPr>
          <w:p w:rsidR="005521FB" w:rsidRPr="00C53F57" w:rsidRDefault="005521FB" w:rsidP="0062786A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</w:tbl>
    <w:p w:rsidR="005521FB" w:rsidRDefault="005521FB" w:rsidP="005521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tbl>
      <w:tblPr>
        <w:tblW w:w="11363" w:type="dxa"/>
        <w:jc w:val="center"/>
        <w:tblLook w:val="0000" w:firstRow="0" w:lastRow="0" w:firstColumn="0" w:lastColumn="0" w:noHBand="0" w:noVBand="0"/>
      </w:tblPr>
      <w:tblGrid>
        <w:gridCol w:w="11141"/>
        <w:gridCol w:w="222"/>
      </w:tblGrid>
      <w:tr w:rsidR="00360A12" w:rsidRPr="00C910E7" w:rsidTr="00A10582">
        <w:trPr>
          <w:jc w:val="center"/>
        </w:trPr>
        <w:tc>
          <w:tcPr>
            <w:tcW w:w="11141" w:type="dxa"/>
          </w:tcPr>
          <w:p w:rsidR="00360A12" w:rsidRPr="00C910E7" w:rsidRDefault="005521FB" w:rsidP="00A10582">
            <w:pPr>
              <w:ind w:left="599"/>
              <w:rPr>
                <w:rFonts w:ascii="Times New Roman" w:hAnsi="Times New Roman"/>
                <w:sz w:val="20"/>
                <w:szCs w:val="20"/>
              </w:rPr>
            </w:pPr>
            <w:r w:rsidRPr="00D25E23">
              <w:rPr>
                <w:rFonts w:ascii="Times New Roman" w:hAnsi="Times New Roman"/>
              </w:rPr>
              <w:t>*Технические характеристики объекта закупки:</w:t>
            </w: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A12" w:rsidRPr="00C910E7" w:rsidTr="00A10582">
        <w:trPr>
          <w:jc w:val="center"/>
        </w:trPr>
        <w:tc>
          <w:tcPr>
            <w:tcW w:w="11141" w:type="dxa"/>
          </w:tcPr>
          <w:tbl>
            <w:tblPr>
              <w:tblStyle w:val="a7"/>
              <w:tblpPr w:leftFromText="180" w:rightFromText="180" w:vertAnchor="page" w:horzAnchor="page" w:tblpX="691" w:tblpY="81"/>
              <w:tblOverlap w:val="never"/>
              <w:tblW w:w="10768" w:type="dxa"/>
              <w:tblLook w:val="04A0" w:firstRow="1" w:lastRow="0" w:firstColumn="1" w:lastColumn="0" w:noHBand="0" w:noVBand="1"/>
            </w:tblPr>
            <w:tblGrid>
              <w:gridCol w:w="409"/>
              <w:gridCol w:w="1668"/>
              <w:gridCol w:w="1333"/>
              <w:gridCol w:w="1684"/>
              <w:gridCol w:w="1674"/>
              <w:gridCol w:w="1921"/>
              <w:gridCol w:w="1181"/>
              <w:gridCol w:w="898"/>
            </w:tblGrid>
            <w:tr w:rsidR="00A10582" w:rsidRPr="005E020A" w:rsidTr="00A10582">
              <w:trPr>
                <w:trHeight w:val="1266"/>
              </w:trPr>
              <w:tc>
                <w:tcPr>
                  <w:tcW w:w="409" w:type="dxa"/>
                  <w:vAlign w:val="center"/>
                  <w:hideMark/>
                </w:tcPr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333" w:type="dxa"/>
                  <w:vAlign w:val="center"/>
                  <w:hideMark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1684" w:type="dxa"/>
                  <w:vAlign w:val="center"/>
                  <w:hideMark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Показатели (технические и функциональные характеристики)</w:t>
                  </w:r>
                </w:p>
              </w:tc>
              <w:tc>
                <w:tcPr>
                  <w:tcW w:w="1674" w:type="dxa"/>
                  <w:vAlign w:val="center"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</w:rPr>
                    <w:t>Значения показателей</w:t>
                  </w:r>
                </w:p>
              </w:tc>
              <w:tc>
                <w:tcPr>
                  <w:tcW w:w="1921" w:type="dxa"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Обоснование доп.характеристики</w:t>
                  </w:r>
                </w:p>
              </w:tc>
              <w:tc>
                <w:tcPr>
                  <w:tcW w:w="1181" w:type="dxa"/>
                  <w:vAlign w:val="center"/>
                  <w:hideMark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Ед.из. по ОКЭИ</w:t>
                  </w:r>
                </w:p>
              </w:tc>
              <w:tc>
                <w:tcPr>
                  <w:tcW w:w="898" w:type="dxa"/>
                  <w:vAlign w:val="center"/>
                  <w:hideMark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5E020A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Коли-во</w:t>
                  </w:r>
                </w:p>
              </w:tc>
            </w:tr>
            <w:tr w:rsidR="00A10582" w:rsidRPr="005E020A" w:rsidTr="00A10582">
              <w:trPr>
                <w:trHeight w:val="912"/>
              </w:trPr>
              <w:tc>
                <w:tcPr>
                  <w:tcW w:w="409" w:type="dxa"/>
                  <w:vMerge w:val="restart"/>
                  <w:vAlign w:val="center"/>
                </w:tcPr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 w:colFirst="7" w:colLast="7"/>
                  <w:r w:rsidRPr="005E020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68" w:type="dxa"/>
                  <w:vMerge w:val="restart"/>
                  <w:vAlign w:val="center"/>
                </w:tcPr>
                <w:p w:rsidR="00A10582" w:rsidRPr="005E020A" w:rsidRDefault="00A10582" w:rsidP="00A10582">
                  <w:pPr>
                    <w:pStyle w:val="purchaseinfocode"/>
                    <w:jc w:val="center"/>
                    <w:rPr>
                      <w:sz w:val="20"/>
                      <w:szCs w:val="20"/>
                    </w:rPr>
                  </w:pPr>
                  <w:r w:rsidRPr="00234A07">
                    <w:rPr>
                      <w:sz w:val="20"/>
                      <w:szCs w:val="20"/>
                    </w:rPr>
                    <w:t>Соль для промышленных целей</w:t>
                  </w:r>
                </w:p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1333" w:type="dxa"/>
                  <w:vMerge w:val="restart"/>
                  <w:vAlign w:val="center"/>
                </w:tcPr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08.93.10.115-00000002</w:t>
                  </w:r>
                </w:p>
              </w:tc>
              <w:tc>
                <w:tcPr>
                  <w:tcW w:w="1684" w:type="dxa"/>
                  <w:vAlign w:val="center"/>
                </w:tcPr>
                <w:p w:rsidR="00A10582" w:rsidRPr="005E020A" w:rsidRDefault="00A10582" w:rsidP="00A105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1. </w:t>
                  </w:r>
                  <w:r w:rsidRPr="001D4CF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Доля хлористого натрия</w:t>
                  </w:r>
                </w:p>
              </w:tc>
              <w:tc>
                <w:tcPr>
                  <w:tcW w:w="1674" w:type="dxa"/>
                  <w:vAlign w:val="center"/>
                </w:tcPr>
                <w:p w:rsidR="00A10582" w:rsidRPr="005E020A" w:rsidRDefault="00A10582" w:rsidP="00A10582">
                  <w:pPr>
                    <w:pStyle w:val="a8"/>
                    <w:rPr>
                      <w:sz w:val="20"/>
                      <w:szCs w:val="20"/>
                    </w:rPr>
                  </w:pPr>
                  <w:r w:rsidRPr="00B81E41">
                    <w:rPr>
                      <w:sz w:val="20"/>
                      <w:szCs w:val="20"/>
                    </w:rPr>
                    <w:t>≥ 96.5  и  &lt; 98.1</w:t>
                  </w:r>
                </w:p>
              </w:tc>
              <w:tc>
                <w:tcPr>
                  <w:tcW w:w="1921" w:type="dxa"/>
                </w:tcPr>
                <w:p w:rsidR="00A10582" w:rsidRPr="00B81E41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1" w:type="dxa"/>
                  <w:vMerge w:val="restart"/>
                  <w:vAlign w:val="center"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81E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Килограмм</w:t>
                  </w:r>
                </w:p>
              </w:tc>
              <w:tc>
                <w:tcPr>
                  <w:tcW w:w="898" w:type="dxa"/>
                  <w:vMerge w:val="restart"/>
                  <w:vAlign w:val="center"/>
                </w:tcPr>
                <w:p w:rsidR="00A10582" w:rsidRPr="005E020A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5000</w:t>
                  </w:r>
                </w:p>
              </w:tc>
            </w:tr>
            <w:bookmarkEnd w:id="0"/>
            <w:tr w:rsidR="00A10582" w:rsidRPr="005E020A" w:rsidTr="00A10582">
              <w:trPr>
                <w:trHeight w:val="912"/>
              </w:trPr>
              <w:tc>
                <w:tcPr>
                  <w:tcW w:w="409" w:type="dxa"/>
                  <w:vMerge/>
                  <w:vAlign w:val="center"/>
                </w:tcPr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vAlign w:val="center"/>
                </w:tcPr>
                <w:p w:rsidR="00A10582" w:rsidRPr="00234A07" w:rsidRDefault="00A10582" w:rsidP="00A10582">
                  <w:pPr>
                    <w:pStyle w:val="purchaseinfocode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vAlign w:val="center"/>
                </w:tcPr>
                <w:p w:rsidR="00A10582" w:rsidRDefault="00A10582" w:rsidP="00A10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A10582" w:rsidRDefault="00A10582" w:rsidP="00A105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2. Помол</w:t>
                  </w:r>
                </w:p>
              </w:tc>
              <w:tc>
                <w:tcPr>
                  <w:tcW w:w="1674" w:type="dxa"/>
                  <w:vAlign w:val="center"/>
                </w:tcPr>
                <w:p w:rsidR="00A10582" w:rsidRPr="00B81E41" w:rsidRDefault="00A10582" w:rsidP="00A10582">
                  <w:pPr>
                    <w:pStyle w:val="a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</w:t>
                  </w:r>
                  <w:r w:rsidRPr="00D60B16">
                    <w:rPr>
                      <w:sz w:val="20"/>
                      <w:szCs w:val="20"/>
                    </w:rPr>
                    <w:t>ранул</w:t>
                  </w:r>
                  <w:r>
                    <w:rPr>
                      <w:sz w:val="20"/>
                      <w:szCs w:val="20"/>
                    </w:rPr>
                    <w:t>ы</w:t>
                  </w:r>
                  <w:r w:rsidRPr="00D60B16">
                    <w:rPr>
                      <w:sz w:val="20"/>
                      <w:szCs w:val="20"/>
                    </w:rPr>
                    <w:t xml:space="preserve"> до 4 мм</w:t>
                  </w:r>
                </w:p>
              </w:tc>
              <w:tc>
                <w:tcPr>
                  <w:tcW w:w="1921" w:type="dxa"/>
                  <w:vAlign w:val="center"/>
                </w:tcPr>
                <w:p w:rsidR="00A10582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Необходимый помол для обеспечения безопасной ходьбы по покрытию </w:t>
                  </w:r>
                </w:p>
              </w:tc>
              <w:tc>
                <w:tcPr>
                  <w:tcW w:w="1181" w:type="dxa"/>
                  <w:vMerge/>
                  <w:vAlign w:val="center"/>
                </w:tcPr>
                <w:p w:rsidR="00A10582" w:rsidRPr="00B81E41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A10582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10582" w:rsidRPr="005E020A" w:rsidTr="00A10582">
              <w:trPr>
                <w:trHeight w:val="912"/>
              </w:trPr>
              <w:tc>
                <w:tcPr>
                  <w:tcW w:w="409" w:type="dxa"/>
                  <w:vMerge/>
                  <w:vAlign w:val="center"/>
                </w:tcPr>
                <w:p w:rsidR="00A10582" w:rsidRPr="005E020A" w:rsidRDefault="00A10582" w:rsidP="00A105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Merge/>
                  <w:vAlign w:val="center"/>
                </w:tcPr>
                <w:p w:rsidR="00A10582" w:rsidRPr="00234A07" w:rsidRDefault="00A10582" w:rsidP="00A10582">
                  <w:pPr>
                    <w:pStyle w:val="purchaseinfocode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3" w:type="dxa"/>
                  <w:vMerge/>
                  <w:vAlign w:val="center"/>
                </w:tcPr>
                <w:p w:rsidR="00A10582" w:rsidRDefault="00A10582" w:rsidP="00A10582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4" w:type="dxa"/>
                  <w:vAlign w:val="center"/>
                </w:tcPr>
                <w:p w:rsidR="00A10582" w:rsidRDefault="00A10582" w:rsidP="00A1058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3. Упаковка</w:t>
                  </w:r>
                </w:p>
              </w:tc>
              <w:tc>
                <w:tcPr>
                  <w:tcW w:w="1674" w:type="dxa"/>
                  <w:vAlign w:val="center"/>
                </w:tcPr>
                <w:p w:rsidR="00A10582" w:rsidRDefault="00A10582" w:rsidP="00A10582">
                  <w:pPr>
                    <w:pStyle w:val="a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Мешки по 50 кг</w:t>
                  </w:r>
                </w:p>
              </w:tc>
              <w:tc>
                <w:tcPr>
                  <w:tcW w:w="1921" w:type="dxa"/>
                  <w:vAlign w:val="center"/>
                </w:tcPr>
                <w:p w:rsidR="00A10582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Удобный объем для использования</w:t>
                  </w:r>
                </w:p>
              </w:tc>
              <w:tc>
                <w:tcPr>
                  <w:tcW w:w="1181" w:type="dxa"/>
                  <w:vMerge/>
                  <w:vAlign w:val="center"/>
                </w:tcPr>
                <w:p w:rsidR="00A10582" w:rsidRPr="00B81E41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8" w:type="dxa"/>
                  <w:vMerge/>
                  <w:vAlign w:val="center"/>
                </w:tcPr>
                <w:p w:rsidR="00A10582" w:rsidRDefault="00A10582" w:rsidP="00A1058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0A12" w:rsidRPr="00C910E7" w:rsidRDefault="00360A12" w:rsidP="00C202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646B6" w:rsidRPr="00ED77E3" w:rsidRDefault="008646B6"/>
    <w:sectPr w:rsidR="008646B6" w:rsidRPr="00ED77E3" w:rsidSect="005521FB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C0" w:rsidRDefault="00C61DC0" w:rsidP="00360A12">
      <w:pPr>
        <w:spacing w:after="0" w:line="240" w:lineRule="auto"/>
      </w:pPr>
      <w:r>
        <w:separator/>
      </w:r>
    </w:p>
  </w:endnote>
  <w:endnote w:type="continuationSeparator" w:id="0">
    <w:p w:rsidR="00C61DC0" w:rsidRDefault="00C61DC0" w:rsidP="00360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font187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C0" w:rsidRDefault="00C61DC0" w:rsidP="00360A12">
      <w:pPr>
        <w:spacing w:after="0" w:line="240" w:lineRule="auto"/>
      </w:pPr>
      <w:r>
        <w:separator/>
      </w:r>
    </w:p>
  </w:footnote>
  <w:footnote w:type="continuationSeparator" w:id="0">
    <w:p w:rsidR="00C61DC0" w:rsidRDefault="00C61DC0" w:rsidP="00360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8DA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118C"/>
    <w:multiLevelType w:val="hybridMultilevel"/>
    <w:tmpl w:val="C8ECA3D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12"/>
    <w:rsid w:val="000271A8"/>
    <w:rsid w:val="00083EA1"/>
    <w:rsid w:val="00092889"/>
    <w:rsid w:val="000B1D85"/>
    <w:rsid w:val="000B3046"/>
    <w:rsid w:val="00135225"/>
    <w:rsid w:val="00143274"/>
    <w:rsid w:val="00147E2A"/>
    <w:rsid w:val="0025191A"/>
    <w:rsid w:val="002779DC"/>
    <w:rsid w:val="00291722"/>
    <w:rsid w:val="002D5693"/>
    <w:rsid w:val="003337C2"/>
    <w:rsid w:val="00355390"/>
    <w:rsid w:val="00360A12"/>
    <w:rsid w:val="004023CC"/>
    <w:rsid w:val="004805E9"/>
    <w:rsid w:val="004A6398"/>
    <w:rsid w:val="004D311F"/>
    <w:rsid w:val="00524F61"/>
    <w:rsid w:val="005521FB"/>
    <w:rsid w:val="00575FC3"/>
    <w:rsid w:val="00615239"/>
    <w:rsid w:val="006A5316"/>
    <w:rsid w:val="00735020"/>
    <w:rsid w:val="007559FE"/>
    <w:rsid w:val="007A73D0"/>
    <w:rsid w:val="007C29D1"/>
    <w:rsid w:val="007E0957"/>
    <w:rsid w:val="008646B6"/>
    <w:rsid w:val="00864708"/>
    <w:rsid w:val="00960D60"/>
    <w:rsid w:val="00994DE4"/>
    <w:rsid w:val="009A1FD9"/>
    <w:rsid w:val="00A10582"/>
    <w:rsid w:val="00A3474F"/>
    <w:rsid w:val="00A36FA9"/>
    <w:rsid w:val="00A85811"/>
    <w:rsid w:val="00AF27A1"/>
    <w:rsid w:val="00B25DE4"/>
    <w:rsid w:val="00B45717"/>
    <w:rsid w:val="00B50AFA"/>
    <w:rsid w:val="00C20235"/>
    <w:rsid w:val="00C61DC0"/>
    <w:rsid w:val="00C822DF"/>
    <w:rsid w:val="00C8547B"/>
    <w:rsid w:val="00CA12D3"/>
    <w:rsid w:val="00CE1D3E"/>
    <w:rsid w:val="00D238DA"/>
    <w:rsid w:val="00D30701"/>
    <w:rsid w:val="00D41ACC"/>
    <w:rsid w:val="00D75E61"/>
    <w:rsid w:val="00DF4EA7"/>
    <w:rsid w:val="00E031ED"/>
    <w:rsid w:val="00EB2673"/>
    <w:rsid w:val="00ED77E3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F7BC"/>
  <w15:docId w15:val="{0EEA4505-DA49-4F77-988E-0F6491D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61"/>
  </w:style>
  <w:style w:type="paragraph" w:styleId="2">
    <w:name w:val="heading 2"/>
    <w:next w:val="a0"/>
    <w:link w:val="20"/>
    <w:qFormat/>
    <w:rsid w:val="005521FB"/>
    <w:pPr>
      <w:keepNext/>
      <w:widowControl w:val="0"/>
      <w:numPr>
        <w:ilvl w:val="1"/>
        <w:numId w:val="3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aliases w:val="Знак2,Знак21"/>
    <w:basedOn w:val="a"/>
    <w:link w:val="a5"/>
    <w:rsid w:val="00360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aliases w:val="Знак2 Знак,Знак21 Знак"/>
    <w:basedOn w:val="a1"/>
    <w:link w:val="a4"/>
    <w:rsid w:val="00360A1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1"/>
    <w:rsid w:val="00360A12"/>
    <w:rPr>
      <w:vertAlign w:val="superscript"/>
    </w:rPr>
  </w:style>
  <w:style w:type="table" w:customStyle="1" w:styleId="3">
    <w:name w:val="Сетка таблицы3"/>
    <w:basedOn w:val="a2"/>
    <w:uiPriority w:val="59"/>
    <w:rsid w:val="00360A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2"/>
    <w:uiPriority w:val="39"/>
    <w:rsid w:val="00360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uiPriority w:val="99"/>
    <w:rsid w:val="00147E2A"/>
    <w:pPr>
      <w:widowControl w:val="0"/>
      <w:suppressAutoHyphens/>
    </w:pPr>
    <w:rPr>
      <w:rFonts w:ascii="Calibri" w:eastAsia="DejaVu Sans" w:hAnsi="Calibri" w:cs="font187"/>
      <w:kern w:val="1"/>
      <w:lang w:eastAsia="ar-SA"/>
    </w:rPr>
  </w:style>
  <w:style w:type="character" w:customStyle="1" w:styleId="apple-converted-space">
    <w:name w:val="apple-converted-space"/>
    <w:basedOn w:val="a1"/>
    <w:rsid w:val="00147E2A"/>
  </w:style>
  <w:style w:type="paragraph" w:styleId="a9">
    <w:name w:val="List Paragraph"/>
    <w:aliases w:val="Bullet List,FooterText,numbered,Paragraphe de liste1,lp1,Абзац2,Абзац 2,Bullet Number,Индексы,Num Bullet 1,Абзац основного текста,Рисунок,Маркер,асз.Списка,Абзац списка литеральный,it_List1,Bullet 1,Use Case List Paragraph,Таблицы,ТЗ список"/>
    <w:basedOn w:val="a"/>
    <w:link w:val="aa"/>
    <w:uiPriority w:val="34"/>
    <w:qFormat/>
    <w:rsid w:val="00147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Абзац списка Знак"/>
    <w:aliases w:val="Bullet List Знак,FooterText Знак,numbered Знак,Paragraphe de liste1 Знак,lp1 Знак,Абзац2 Знак,Абзац 2 Знак,Bullet Number Знак,Индексы Знак,Num Bullet 1 Знак,Абзац основного текста Знак,Рисунок Знак,Маркер Знак,асз.Списка Знак"/>
    <w:link w:val="a9"/>
    <w:uiPriority w:val="34"/>
    <w:locked/>
    <w:rsid w:val="00ED77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l-property">
    <w:name w:val="col-property"/>
    <w:basedOn w:val="a1"/>
    <w:rsid w:val="00ED77E3"/>
  </w:style>
  <w:style w:type="paragraph" w:styleId="ab">
    <w:name w:val="header"/>
    <w:basedOn w:val="a"/>
    <w:link w:val="ac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ED77E3"/>
  </w:style>
  <w:style w:type="paragraph" w:styleId="ad">
    <w:name w:val="footer"/>
    <w:basedOn w:val="a"/>
    <w:link w:val="ae"/>
    <w:uiPriority w:val="99"/>
    <w:semiHidden/>
    <w:unhideWhenUsed/>
    <w:rsid w:val="00ED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ED77E3"/>
  </w:style>
  <w:style w:type="character" w:styleId="af">
    <w:name w:val="Hyperlink"/>
    <w:basedOn w:val="a1"/>
    <w:uiPriority w:val="99"/>
    <w:unhideWhenUsed/>
    <w:rsid w:val="00524F61"/>
    <w:rPr>
      <w:color w:val="0000FF" w:themeColor="hyperlink"/>
      <w:u w:val="single"/>
    </w:rPr>
  </w:style>
  <w:style w:type="character" w:customStyle="1" w:styleId="20">
    <w:name w:val="Заголовок 2 Знак"/>
    <w:basedOn w:val="a1"/>
    <w:link w:val="2"/>
    <w:rsid w:val="005521FB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f0">
    <w:name w:val="No Spacing"/>
    <w:uiPriority w:val="1"/>
    <w:qFormat/>
    <w:rsid w:val="005521FB"/>
    <w:pPr>
      <w:spacing w:after="0" w:line="240" w:lineRule="auto"/>
    </w:pPr>
    <w:rPr>
      <w:rFonts w:ascii="Calibri" w:eastAsia="Times New Roman" w:hAnsi="Calibri" w:cs="Times New Roman"/>
    </w:rPr>
  </w:style>
  <w:style w:type="paragraph" w:styleId="a0">
    <w:name w:val="Body Text"/>
    <w:basedOn w:val="a"/>
    <w:link w:val="af1"/>
    <w:uiPriority w:val="99"/>
    <w:semiHidden/>
    <w:unhideWhenUsed/>
    <w:rsid w:val="005521FB"/>
    <w:pPr>
      <w:spacing w:after="120"/>
    </w:pPr>
  </w:style>
  <w:style w:type="character" w:customStyle="1" w:styleId="af1">
    <w:name w:val="Основной текст Знак"/>
    <w:basedOn w:val="a1"/>
    <w:link w:val="a0"/>
    <w:uiPriority w:val="99"/>
    <w:semiHidden/>
    <w:rsid w:val="005521FB"/>
  </w:style>
  <w:style w:type="character" w:styleId="af2">
    <w:name w:val="FollowedHyperlink"/>
    <w:basedOn w:val="a1"/>
    <w:uiPriority w:val="99"/>
    <w:semiHidden/>
    <w:unhideWhenUsed/>
    <w:rsid w:val="00A3474F"/>
    <w:rPr>
      <w:color w:val="800080" w:themeColor="followedHyperlink"/>
      <w:u w:val="single"/>
    </w:rPr>
  </w:style>
  <w:style w:type="paragraph" w:customStyle="1" w:styleId="purchaseinfocode">
    <w:name w:val="purchaseinfo_code"/>
    <w:basedOn w:val="a"/>
    <w:rsid w:val="00A10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B160F-89CD-4082-B132-EBFB3967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KGTU_I3</dc:creator>
  <cp:keywords/>
  <dc:description/>
  <cp:lastModifiedBy>Зеленина Мария Сергеевна</cp:lastModifiedBy>
  <cp:revision>15</cp:revision>
  <dcterms:created xsi:type="dcterms:W3CDTF">2022-02-02T06:26:00Z</dcterms:created>
  <dcterms:modified xsi:type="dcterms:W3CDTF">2022-07-21T06:15:00Z</dcterms:modified>
</cp:coreProperties>
</file>