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>План работы Музея истории КНИТУ на 2025 г.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1. Проведение тематических экскурсий — в течение года (по заявкам подразделений и групп, в соответствии с KPI подразделения)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2. Участие в профориентационных мероприятиях — в течение года (по заявкам, в соответствии с KPI подразделения)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3. Публикация материалов историко-мемориального характера на официальном сайте и в социальных сетях КНИТУ — в течение года (в соответствии с информационной политикой университета)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4. Организация передвижной экспозиции, посвящённой истории университета (в соответствии с планом событий года 135-летия химико-технологического образования в КНИТУ)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5. Проведение встреч, посвящённых истории университета, с обучающимися Нижнекамского химико-технологического института, Казанского технологического колледжа и лицея-интерната для одарённых детей с углублённым изучением химии (в соответствии с планом событий года 135-летия химико-технологического образования в КНИТУ)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6. Фондовая работа — в течение года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7. Проведение мероприятий совместно с профкомом, советом ветеранов — в течение года (в соответствии с планами работы; не менее 10)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372</TotalTime>
  <Application>LibreOffice/6.4.7.2$Linux_X86_64 LibreOffice_project/40$Build-2</Application>
  <Pages>1</Pages>
  <Words>139</Words>
  <Characters>965</Characters>
  <CharactersWithSpaces>1101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2024-11-25T08:46:03Z</dcterms:created>
  <dc:creator/>
  <dc:description/>
  <dc:language>ru-RU</dc:language>
  <cp:lastModifiedBy/>
  <dcterms:modified xsi:type="dcterms:W3CDTF">2024-11-25T16:33:13Z</dcterms:modified>
  <cp:revision>3</cp:revision>
  <dc:subject/>
  <dc:title/>
</cp:coreProperties>
</file>